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85" w:rsidRPr="00432185" w:rsidRDefault="00432185" w:rsidP="00432185">
      <w:pPr>
        <w:widowControl/>
        <w:shd w:val="clear" w:color="auto" w:fill="FFFFFF"/>
        <w:spacing w:before="825" w:line="750" w:lineRule="atLeast"/>
        <w:jc w:val="center"/>
        <w:textAlignment w:val="top"/>
        <w:outlineLvl w:val="1"/>
        <w:rPr>
          <w:rFonts w:ascii="宋体" w:eastAsia="宋体" w:hAnsi="宋体" w:cs="宋体"/>
          <w:b/>
          <w:bCs/>
          <w:color w:val="000000"/>
          <w:kern w:val="0"/>
          <w:sz w:val="45"/>
          <w:szCs w:val="45"/>
        </w:rPr>
      </w:pPr>
      <w:r w:rsidRPr="00432185">
        <w:rPr>
          <w:rFonts w:ascii="宋体" w:eastAsia="宋体" w:hAnsi="宋体" w:cs="宋体" w:hint="eastAsia"/>
          <w:b/>
          <w:bCs/>
          <w:color w:val="000000"/>
          <w:kern w:val="0"/>
          <w:sz w:val="45"/>
          <w:szCs w:val="45"/>
        </w:rPr>
        <w:t>河南省人民政府办公厅</w:t>
      </w:r>
      <w:r w:rsidRPr="00432185">
        <w:rPr>
          <w:rFonts w:ascii="宋体" w:eastAsia="宋体" w:hAnsi="宋体" w:cs="宋体" w:hint="eastAsia"/>
          <w:b/>
          <w:bCs/>
          <w:color w:val="000000"/>
          <w:kern w:val="0"/>
          <w:sz w:val="45"/>
          <w:szCs w:val="45"/>
        </w:rPr>
        <w:br/>
        <w:t>关于印发“河南链”建设实施方案</w:t>
      </w:r>
      <w:r w:rsidRPr="00432185">
        <w:rPr>
          <w:rFonts w:ascii="宋体" w:eastAsia="宋体" w:hAnsi="宋体" w:cs="宋体" w:hint="eastAsia"/>
          <w:b/>
          <w:bCs/>
          <w:color w:val="000000"/>
          <w:kern w:val="0"/>
          <w:sz w:val="45"/>
          <w:szCs w:val="45"/>
        </w:rPr>
        <w:br/>
        <w:t>（2023—2025年）的通知</w:t>
      </w:r>
    </w:p>
    <w:p w:rsidR="00432185" w:rsidRPr="00432185" w:rsidRDefault="00432185" w:rsidP="00432185">
      <w:pPr>
        <w:widowControl/>
        <w:shd w:val="clear" w:color="auto" w:fill="FFFFFF"/>
        <w:spacing w:before="390" w:after="390"/>
        <w:jc w:val="center"/>
        <w:textAlignment w:val="top"/>
        <w:outlineLvl w:val="3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豫政办〔2023〕11号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各省辖市人民政府，济源示范区、航空港区管委会，省人民政府各部门：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《“河南链”建设实施方案（2023—2025年）》已经省政府同意，现印发给你们，请认真贯彻执行。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righ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河南省人民政府办公厅</w:t>
      </w:r>
    </w:p>
    <w:p w:rsidR="00432185" w:rsidRDefault="00432185" w:rsidP="00432185">
      <w:pPr>
        <w:widowControl/>
        <w:shd w:val="clear" w:color="auto" w:fill="FFFFFF"/>
        <w:spacing w:line="540" w:lineRule="atLeast"/>
        <w:jc w:val="right"/>
        <w:textAlignment w:val="top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2023年3月18日</w:t>
      </w:r>
    </w:p>
    <w:p w:rsidR="00410F4D" w:rsidRDefault="00410F4D">
      <w:pPr>
        <w:widowControl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/>
          <w:color w:val="000000"/>
          <w:kern w:val="0"/>
          <w:sz w:val="27"/>
          <w:szCs w:val="27"/>
        </w:rPr>
        <w:br w:type="page"/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center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bookmarkStart w:id="0" w:name="_GoBack"/>
      <w:bookmarkEnd w:id="0"/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lastRenderedPageBreak/>
        <w:t>“河南链”建设实施方案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center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（2023—2025年）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为加快推进我省区块链基础设施建设，加强区块链在政务服务领域的应用，引领带动区块链产业发展，根据《河南省“十四五”数字经济和信息化发展规划》和《河南省区块链技术应用和产业发展行动方案（2022—2025年）》，制定本实施方案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 xml:space="preserve">　　一、总体要求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一）指导思想。以习近平新时代中国特色社会主义思想为指导，深入贯彻党的二十大精神，完整、准确、全面贯彻新发展理念，集成应用区块链、人工智能等新一代信息技术，建设具有河南特色的区块链基础设施，充分发挥区块链在数据共享、业务协同、安全可信等方面的作用，拓展“区块链+政务服务”“区块链+政务数据共享”等应用场景，释放数据要素潜在价值，打造区块链技术和应用创新高地，培育区块链产业生态，为锚定“两个确保”、实施“十大战略”提供有力支撑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（二）基本原则。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1.高速泛在。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依托云网融合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、区块链底层技术，构建单链性能优异、多链高效协同的“河南链”网络，满足政府机关、企事业单位高并发、高吞吐、动态接入的需要。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2.集成互联。充分利用政务云、政务网络资源，建设“云、网、链”融合的全省一体化新型基础设施，统筹推进“河南链”跨层级、跨地域、跨系统、跨部门、跨业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务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互联互通。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 xml:space="preserve">　　3.绿色集约。推进“河南链”集约建设，兼容适配国内主流区块链基础设施平台，构建按需使用、动态调整的管理体系，提高协同效率，减少重复开发和资源浪费，促进绿色发展。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4.安全可靠。全面落实总体国家安全观，坚持发展与安全并重，增强自主可控能力，严格落实网络安全法律法规制度，构建纵深安全防护体系，切实守住网络安全和数据安全底线。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（三）建设目标。2023年年底前，“河南链”新型基础设施建设和管理标准规范基本建立，省级和郑州、开封、平顶山、鹤壁、濮阳、信阳等试点市完成区块链公共基础平台开发并在政务云部署。省、市两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级云链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融合网络和数据共享链架构基本确立，一批典型示范应用取得明显成效。到2025年，全省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一体化云链融合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政务网络和数据共享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链全面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建成，多领域、多场景、标准统一的“河南链”服务体系全面建成，促进政务服务环境整体性显著优化，带动形成具有核心竞争力的区块链产业生态。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 xml:space="preserve">　　二、架构设计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（一）“河南链”总体架构。与我省数字政府“一朵云”“一张网”“一道墙”建设相衔接，规划建设“河南链”，总体架构为“1+1+N”，即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1张云链融合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网络、1条数据共享链、N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个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区块链应用。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1张云链融合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网络。在省、市两级政务云分别部署统一的区块链公共基础平台，省级区块链公共基础平台向下对接联通各市级区块链公共基础平台，形成“1+19”的全省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一体化云链融合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网络，按需向上对接联通国家相关区块链平台，提供便捷、高效、稳定的区块链基础服务。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 xml:space="preserve">　　1条数据共享链。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依托云链融合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，部署具有共识、存储等功能的区块链节点，与省、市两级数据共享交换平台深度融合，形成“1+19”的全省一体化数据共享链，即1条省级数据共享主链和19条市级数据共享子链。省级数据共享主链由省级数据共享链和数据中继链组成，省级数据中继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链统一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提供省级数据共享链和市级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数据共享子链之间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以及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各市级子链之间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的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数据跨链互联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互通服务，形成全省统一的动态、可信、可监管的政务数据共享服务能力。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N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个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区块链应用。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以云链融合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网络和数据共享链为支撑，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运用区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块链技术赋能政务服务、民生服务、智慧城市等领域，形成一批省级、市级和跨市的特色应用。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center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图1“河南链”总体架构图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center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332201" cy="6027420"/>
            <wp:effectExtent l="0" t="0" r="1905" b="0"/>
            <wp:docPr id="2" name="图片 2" descr="河南省人民政府办公厅关于印发“河南链”建设实施方案（2023—2025年）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南省人民政府办公厅关于印发“河南链”建设实施方案（2023—2025年）的通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98" cy="60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（二）“河南链”公共基础平台架构。“河南链”公共基础平台由管理、服务2个中台及标准规范、运维管理、安全保障等3个支撑体系组成。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管理中台。对区块链基础支撑资源进行统一动态调配，负责区块链系统的全生命周期管理，形成资源编排、合约管理、用户与权限、运行管控、API（应用程序接口）网关、基础信息展示等管理能力，为上层区块链应用提供共性管理服务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 xml:space="preserve">　　服务中台。对区块链应用所需的公共功能进行归类整合，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形成跨链互通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、隐私计算、身份管理、访问控制、安全审计、合约审计、可信存证、数据溯源等通用能力，为上层区块链应用提供共性技术服务。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center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图2“河南链”公共基础平台架构图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jc w:val="center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090848" cy="2705100"/>
            <wp:effectExtent l="0" t="0" r="0" b="0"/>
            <wp:docPr id="1" name="图片 1" descr="河南省人民政府办公厅关于印发“河南链”建设实施方案（2023—2025年）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河南省人民政府办公厅关于印发“河南链”建设实施方案（2023—2025年）的通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4" cy="27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（三）与其他业务系统的关系。区块链公共基础平台基于政务云建设，形成区块链服务能力，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编制区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块链服务目录，鼓励引导各使用单位提交申请，申请通过后即可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搭建区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块链应用。区块链系统处于业务系统的后端，业务系统通过全省一体化数据共享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链实现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政务数据上链、数据查询、数据核验等操作，实现数据“可用不可见”的可信流通，形成“业务系统+区块链”的增强应用模式，通过省级数据中继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链实现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与国家有关部门区块链应用系统的对接联通。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 xml:space="preserve">　　三、主要任务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（一）构建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“河南链”云链融合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网络。与国家相关标准衔接，采用自主可控、性能领先、高效易用和优先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支持国密算法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的主流区块链底层框架，在省、市两级政务云上分别开发部署“河南链”公共基础平台。</w:t>
      </w: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依托电子政务外网，配置网络策略，联通各地公共基础平台，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构建跨云区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块链，实现数据资源跨域、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跨链可信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流通，形成全省统一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的云链融合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网络，并及时开展区块链信息服务备案。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适时探索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“河南链”在电子政务内网部署和应用。（责任单位：省行政审批政务信息管理局、密码管理局、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省委网信办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（二）建设“河南链”数据共享链。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基于云链融合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和省、市两级数据共享交换平台，开发建设省级数据共享主链和19条市级数据共享子链。根据政务数据普查结果，结合上链标准规范，统筹编制全省政务数据目录、重要数据和敏感数据清单，实现政务数据目录、重要数据和敏感数据直接或加密后上链，并进行动态维护和更新。依托上链政务数据目录，完善全省一体化政务数据目录资源体系，提升政务数据共享相关的目录索引、信息查询、信息核验、业务协同等能力，形成“河南链”和省、市两级数据共享交换平台共同对外提供数据共享服务的新模式。探索利用自主可控的标识代码体系开展数据统一编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和码链融合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创新应用。（责任单位：省行政审批政务信息管理局等省直有关单位，各省辖市政府，济源示范区、航空港区管委会）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三）推动“河南链”示范应用。选取高频、成熟、特色应用场景开展先行先试并逐步拓展，推动相关数据上链，利用区块链的存储、调用、溯源、核验等能力，面向政府机关、企事业单位、个人等提供可信的数据服务，实现政务服务、民生服务等领域减材料、优流程、提效率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建设电子证照链。通过电子证照目录、用证信息、证照存证等关键信息的上链，实现电子证照数据可信、互通、共享、防篡改、可溯源。</w:t>
      </w: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（责任单位：省行政审批政务信息管理局、市场监管局，各省辖市政府，济源示范区、航空港区管委会）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建设金融服务链。深化区块链技术在省金融服务共享平台上的应用，推动政务数据、企业自主填报数据、金融机构贷后数据等数据上链，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构建全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链条普惠金融服务业务跟踪体系。（责任单位：省行政审批政务信息管理局、地方金融监管局、河南银保监局，各省辖市政府，济源示范区、航空港区管委会）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建设司法存证链。利用可信存证、高效验证、真实溯源等通用能力支撑不同司法业务，提升司法电子数据的核验能力，让群众享受到更加便捷、智能的司法服务。（责任单位：省司法厅、法院、检察院、行政审批政务信息管理局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建设不动产交易登记链。将房屋交易和不动产登记领域相关部门的数据上链，实现跨部门链上数据实时共享，提升房屋交易、不动产登记“一网通办”便捷度。（责任单位：省行政审批政务信息管理局、住房城乡建设厅、税务局、自然资源厅、公安厅、民政厅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建设农产品溯源链。将农产品种植养殖、屠宰加工、仓储运输及销售过程中的相关数据上链。消费者通过扫描产品标识即可查询农产品的来源、流向、检测结果等核心信息，传递“田间到舌尖”的信任。（责任单位：省农业农村厅、市场监管局、行政审批政务信息管理局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 xml:space="preserve">　　建设智慧医疗链。将药品信息、居民电子健康档案、医疗机构和监管部门数据上链，实现药品信息溯源防伪、居民电子健康档案跨院互认，保障患者用药安全、隐私安全，简化就医环节，降低就诊费用，推动智慧医疗水平提高，全面助力健康河南建设。（责任单位：省卫生健康委、市场监管局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医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保局、药监局，各省辖市政府，济源示范区、航空港区管委会）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四）开展“河南链”区域试点。选取郑州市、开封市、平顶山市、鹤壁市、濮阳市、信阳市等基础条件较好、积极性较高的地方开展“河南链”建设先行先试，探索积累实践经验，成熟后在全省复制推广。郑州市重点推进“郑冷链”、税费“精诚共治”示范应用，持续增加电子证照上链数量，推动政务服务“减证便民”，并积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探索区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块链底层技术服务与新型智慧城市相结合的模式。开封市重点开展电子档案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袋建设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示范应用，实现数据可信流动，助推政务服务“最多跑一次”改革。平顶山市重点在电子证照、电子印章、电子签名、电子材料等领域开展示范应用，实现“四电”与区块链深度融合。鹤壁市重点在区块链框架体系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跨链标准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等方面进行探索，开展全方位、多领域、深层次示范应用。濮阳市重点实施“链上濮阳”区块链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市域全覆盖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工程，在“区块链+教育”“区块链+医疗”“区块链+金融”等方面开展示范应用。信阳市重点在不动产登记、公积金贷款、建设工程联合审批等领域开展示范应用，探索建立区块链运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维管理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模式。（责任单位：郑州、开封、平顶山、鹤壁、濮阳、信阳市政府）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 xml:space="preserve">　　（五）建立“河南链”标准体系。充分发挥省大数据标准化委员会作用，建立涵盖区块链底层框架、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网络、数据共享链等技术标准和基础服务、创新应用、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安全运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维等管理制度标准的“河南链”标准体系，积极推动区块链相关工程标准升级为地方标准、行业标准、国家标准，保障“河南链”高质量发展。（责任单位：省行政审批政务信息管理局、市场监管局、工业和信息化厅、密码管理局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（六）助力数据要素市场发展。依托郑州数据交易中心建设郑州数据交易链，梳理交易数据清单，探索开展数据要素确权、估值定价、授权交易、合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规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性审查，实现数据要素交易全流程上链，深度挖掘数据价值，积极盘活数据资产，实现交易数据可信流通，为加快培育数据要素市场提供有力支撑。（责任单位：省工业和信息化厅）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（七）培育区块链产业生态。以“河南链”新型基础设施建设为契机，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鼓励省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内外相关高校、科研院所、企业在我省组建区块链研究机构，着力引进、培育区块链技术人才。以“河南链”创新应用为牵引，引进先进区块链企业在我省落户，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助力区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块链产业发展，形成产业集聚效应，壮大区块链产业园区。（责任单位：省工业和信息化厅、教育厅、人力资源社会保障厅、密码管理局、通信管理局，各省辖市政府，济源示范区、航空港区管委会）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 xml:space="preserve">　　四、组织实施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（一）加强组织领导。充分发挥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省数字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政府建设工作领导小组及其办公室作用，定期开展工作会商，及时研究解决“河南链”建设中的问题。各级、各有关部门要高度重视“河南链”建设工作，建立健全工作</w:t>
      </w: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机制，成立工作专班，选优配强力量，制定专项方案，细化时间节点，精心组织实施，确保按时保质完成“河南链”建设任务。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（二）加强综合保障。采用政府直接投资、政府购买服务或政府和社会资本合作等模式，推动与“河南链”相关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的云链融合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网络、数据共享链、创新应用等项目落地。省、市两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级发展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改革、财政、行政审批政务信息管理（政务服务和大数据管理）等部门要按照有关规定，在项目立项、资金安排等方面给予支持。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三）加强运营管理。统筹规划“河南链”运营支撑体系，完善省市协同联动机制，加强运营监督管理，围绕区块链赋能应用创新，落实风险防控责任和措施，不断提升“河南链”运营支撑能力。分级制定“河南链”运营管理办法，组建专业技术团队，提供平台巡检、上链支撑、故障处理等日常运行维护服务。开展安全态势监测、应急事件处置、重要时期安全保障等工作，保障“河南链”平稳运行。</w:t>
      </w:r>
    </w:p>
    <w:p w:rsidR="00432185" w:rsidRPr="00432185" w:rsidRDefault="00432185" w:rsidP="00432185">
      <w:pPr>
        <w:widowControl/>
        <w:shd w:val="clear" w:color="auto" w:fill="FFFFFF"/>
        <w:spacing w:line="540" w:lineRule="atLeast"/>
        <w:textAlignment w:val="top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　　（四）加强总结推广。各级、各有关部门要及时梳理</w:t>
      </w:r>
      <w:proofErr w:type="gramStart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总结区</w:t>
      </w:r>
      <w:proofErr w:type="gramEnd"/>
      <w:r w:rsidRPr="004321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块链建设应用典型案例和先进经验，加强交流研讨，完善建设模式，拓展应用范围，提升工作成效。对实践证明比较成熟、具有较高推广价值的经验做法，要通过多种方式进行宣传推广。</w:t>
      </w:r>
    </w:p>
    <w:p w:rsidR="00646443" w:rsidRPr="00432185" w:rsidRDefault="00646443"/>
    <w:sectPr w:rsidR="00646443" w:rsidRPr="0043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DF"/>
    <w:rsid w:val="000B0099"/>
    <w:rsid w:val="000F73DF"/>
    <w:rsid w:val="00410F4D"/>
    <w:rsid w:val="00432185"/>
    <w:rsid w:val="006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1DED"/>
  <w15:chartTrackingRefBased/>
  <w15:docId w15:val="{2FDF155D-3425-483A-9273-5048070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321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3218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3218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432185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2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2185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410F4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1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4</cp:revision>
  <dcterms:created xsi:type="dcterms:W3CDTF">2023-07-24T03:21:00Z</dcterms:created>
  <dcterms:modified xsi:type="dcterms:W3CDTF">2023-07-24T03:23:00Z</dcterms:modified>
</cp:coreProperties>
</file>