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121212"/>
          <w:sz w:val="40"/>
          <w:szCs w:val="27"/>
        </w:rPr>
      </w:pPr>
      <w:r w:rsidRPr="00C47274">
        <w:rPr>
          <w:rStyle w:val="a4"/>
          <w:rFonts w:ascii="仿宋" w:eastAsia="仿宋" w:hAnsi="仿宋" w:hint="eastAsia"/>
          <w:color w:val="121212"/>
          <w:sz w:val="40"/>
          <w:szCs w:val="27"/>
        </w:rPr>
        <w:t>2023年河南省数字经济发展工作方案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　</w:t>
      </w:r>
      <w:bookmarkStart w:id="0" w:name="_GoBack"/>
      <w:bookmarkEnd w:id="0"/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>为贯彻落实中央和省委经济工作会议大力发展数字经济的决策部署，持续提升我省数字经济发展规模和水平，制定本方案。</w:t>
      </w:r>
    </w:p>
    <w:p w:rsidR="00D26639" w:rsidRPr="00C47274" w:rsidRDefault="00D26639" w:rsidP="00D26639">
      <w:pPr>
        <w:pStyle w:val="2"/>
        <w:rPr>
          <w:rFonts w:ascii="仿宋" w:eastAsia="仿宋" w:hAnsi="仿宋" w:hint="eastAsia"/>
        </w:rPr>
      </w:pPr>
      <w:r w:rsidRPr="00C47274">
        <w:rPr>
          <w:rFonts w:ascii="仿宋" w:eastAsia="仿宋" w:hAnsi="仿宋" w:hint="eastAsia"/>
        </w:rPr>
        <w:t xml:space="preserve">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一、工作思路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　以习近平新时代中国特色社会主义思想为指导，全面贯彻落实党的二十大精神，完整、准确、全面贯彻新发展理念，紧抓加快构建新发展格局战略机遇，深入实施数字化转型战略，强化国家大数据综合试验区建设牵引，全方位推进数字基础设施建设，全链条壮大数字核心产业，全场景推进数字融合应用，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全领域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提升数字治理能力，突出抓好重大项目建设、重点园区提质、优势企业培育，着力完善数字经济发展生态，推动数字产业化、产业数字化、数字化治理、数据价值化互促共进，加快建设数字强省。</w:t>
      </w:r>
    </w:p>
    <w:p w:rsidR="00D26639" w:rsidRPr="00C47274" w:rsidRDefault="00D26639" w:rsidP="00D26639">
      <w:pPr>
        <w:pStyle w:val="2"/>
        <w:rPr>
          <w:rFonts w:ascii="仿宋" w:eastAsia="仿宋" w:hAnsi="仿宋" w:hint="eastAsia"/>
        </w:rPr>
      </w:pP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　二、发展目标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　基础支撑能力不断优化。新型基础设施建设完成年度投资500亿元，打造5G精品网络，5G基站总数突破18万个，数据中心机架数超9万架，全省物联网终端用户突破1亿户。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　核心产业能级持续提升。电子信息制造业营业收入力争突破8000亿元，先进计算、软件产业规模均超过500亿元，新一代人工智能、网络安全、智能传感器等产业集群能级显著提升。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lastRenderedPageBreak/>
        <w:t xml:space="preserve">　　产业数字化转型深入推进。数字技术和实体经济深度融合，全省工业云平台应用率达到52％，农业生产信息化发展水平超过30％。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　政府数字治理服务效能不断提高。深化“一件事一次办”“跨省通办”，完成30项以上改革事项“一件事一次办”，新增50项“跨省通办”事项、200项“全豫通办”事项，建成一批智慧县城、数字乡村试点示范项目。</w:t>
      </w:r>
    </w:p>
    <w:p w:rsidR="00D26639" w:rsidRPr="00C47274" w:rsidRDefault="00D26639" w:rsidP="00D26639">
      <w:pPr>
        <w:pStyle w:val="2"/>
        <w:rPr>
          <w:rFonts w:ascii="仿宋" w:eastAsia="仿宋" w:hAnsi="仿宋" w:hint="eastAsia"/>
        </w:rPr>
      </w:pPr>
      <w:r w:rsidRPr="00C47274">
        <w:rPr>
          <w:rFonts w:ascii="仿宋" w:eastAsia="仿宋" w:hAnsi="仿宋" w:hint="eastAsia"/>
        </w:rPr>
        <w:t xml:space="preserve">　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>三、重点工作</w:t>
      </w:r>
    </w:p>
    <w:p w:rsidR="00D26639" w:rsidRPr="00C47274" w:rsidRDefault="00D26639" w:rsidP="00D26639">
      <w:pPr>
        <w:pStyle w:val="3"/>
        <w:rPr>
          <w:rFonts w:ascii="仿宋" w:eastAsia="仿宋" w:hAnsi="仿宋" w:hint="eastAsia"/>
        </w:rPr>
      </w:pP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　（一）实施新型基础设施提升工程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　1.全面升级信息基础设施。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实施“双千兆”网络协同工程，加快推进5G网络深度覆盖、万兆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无源光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网络（10G-PON）规模部署，重点场景、热点区域、农村热点5G网络覆盖率达到100%，新增10G-PON及以上端口30万个。积极争取建设国家（郑州）新型互联网交换中心，构建省辖市内1毫秒、郑洛间3毫秒、省域5毫秒、全国20毫秒的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四级算力时延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圈，打造全国重要的信息通信枢纽和信息集散中心。研究制定支持中部算力高地建设的政策举措，统筹布局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算力基础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设施，加快实施中国联通中原数据基地、中国移动（河南）数据中心、中国移动（河南郑州）数据中心、中国移动（河南洛阳）数据中心、中国电信中部数据中心、郑州华为人工智能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算力中心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等项目。推进量子通信城域网、卫星地面站建设，尽快建成“星地一体”量子通信网络核心枢纽节点。（责任单位：省通信管理局、发展改革委、工业和信息化厅）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lastRenderedPageBreak/>
        <w:t xml:space="preserve">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2.加速发展融合基础设施。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开展交通运输领域新基建提速行动，稳步推进交通强国建设试点，组织实施数字交通试点工程，加快沙颍河智慧航道、周口港智慧港口等建设。完善覆盖全省的智能充电设施网络，新建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智能充换电站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1000座以上、公共充电桩8000个以上，建成县域充电示范站100个以上。加快电网数字化转型，全省智能变电站覆盖率超过50%。实施天安煤业等煤矿综采系统智能化改造，新增3处以上省级智能化煤矿。开工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建设前坪水库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、出山店水库、袁湾水库和汉山水库等数字孪生流域试点工程，建成黄河小花间无控区暴雨洪水监测预警系统，提升水利设施智能化水平。建成“天眼”智能监测系统、安全生产智能化监管平台等设施，持续提升自然资源、应急等领域智慧化水平。（责任单位：省发展改革委、交通运输厅、水利厅、自然资源厅、应急管理厅、工业和信息化厅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>3.前瞻布局创新基础设施。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实施省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重大科技基础设施建设计划，高标准推进超短超强激光实验装置建设，启动一批具备条件的项目。围绕国家战略导向和我省光电信息等优势特色领域，争取新建一批重大创新平台。提升嵩山、黄河等省实验室管理运行水平，支持一流大学（科研机构）在中原科技城集中建设郑州研究院。强力推进标准化智慧岛建设，新建20个全要素、低成本、便利化、开放式的智慧岛。（责任单位：省科技厅、发展改革委）</w:t>
      </w:r>
    </w:p>
    <w:p w:rsidR="00D26639" w:rsidRPr="00C47274" w:rsidRDefault="00D26639" w:rsidP="00D26639">
      <w:pPr>
        <w:pStyle w:val="3"/>
        <w:rPr>
          <w:rFonts w:ascii="仿宋" w:eastAsia="仿宋" w:hAnsi="仿宋" w:hint="eastAsia"/>
        </w:rPr>
      </w:pPr>
      <w:r w:rsidRPr="00C47274">
        <w:rPr>
          <w:rFonts w:ascii="仿宋" w:eastAsia="仿宋" w:hAnsi="仿宋" w:hint="eastAsia"/>
        </w:rPr>
        <w:lastRenderedPageBreak/>
        <w:t xml:space="preserve">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（二）发展壮大数字经济核心产业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　1.先进计算产业。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推动超聚变全球总部、服务器生产基地、数字化转型研究院、</w:t>
      </w:r>
      <w:proofErr w:type="spellStart"/>
      <w:r w:rsidRPr="00C47274">
        <w:rPr>
          <w:rFonts w:ascii="仿宋" w:eastAsia="仿宋" w:hAnsi="仿宋" w:hint="eastAsia"/>
          <w:color w:val="121212"/>
          <w:sz w:val="27"/>
          <w:szCs w:val="27"/>
        </w:rPr>
        <w:t>FusionOS</w:t>
      </w:r>
      <w:proofErr w:type="spellEnd"/>
      <w:r w:rsidRPr="00C47274">
        <w:rPr>
          <w:rFonts w:ascii="仿宋" w:eastAsia="仿宋" w:hAnsi="仿宋" w:hint="eastAsia"/>
          <w:color w:val="121212"/>
          <w:sz w:val="27"/>
          <w:szCs w:val="27"/>
        </w:rPr>
        <w:t>生态创新中心建设，打造完善的产业链体系。实施紫光计算终端制造基地、记忆科技智能制造产业园等重大项目，提升服务器、计算机整机及配套产品产能，举办计算产业生态大会等活动，引进芯片、模组、存储、适配等产业链上下游企业，推广计算产品在重点领域的示范应用。（责任单位：省发展改革委、工业和信息化厅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2.网络安全产业。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加快推动商用密码产业发展，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深化省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科学院与鹤壁密码先进技术研究院合作，建设中原科技城商用密码产业基地，推动商用密码关键技术研发应用。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实施信大捷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安标识认证安全芯片、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山谷网安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政务安全治理与防范系统平台等重大项目，发展安全芯片、安全软件、安全可控智能终端、云安全、工控系统安全等产品和服务，增强网络安全产业竞争优势。（责任单位：省发展改革委、工业和信息化厅、科技厅、密码管理局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>3.卫星产业。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深化与航天科工、航天宏图、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中电科27所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、二十一世纪空间技术公司等龙头企业合作，启动航天枢纽港、中低轨混合型遥感卫星星座等重大项目建设，引进一批商业卫星制造、关键零部件生产等卫星产业上下游企业。研究设立支持卫星产业类基金，开展卫星芯片、模组、智能终端等产品研发，推动北斗导航、高分遥感等空间信息技术在应急管理、生态环境、自然资源、智慧农业等重点领域应用，建设一批示范场景。（责任单位：省发展改革委、省委军民融合办、省工业和信息化厅、财政厅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lastRenderedPageBreak/>
        <w:t xml:space="preserve">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4.集成电路产业。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围绕材料、装备、设计、封装测试等关键环节，积极推动新华三数据处理器（DPU）和下一代存储、比亚迪新材料制造基地等引领性项目落地。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加快省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科学院集成电路研究所建设，共建一批集成电路高能级创新平台，培育打造一批集成电路特色产业园区，提升产业创新能力和规模化生产能力。（责任单位：省发展改革委、工业和信息化厅）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5.智能传感器产业。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推动MEMS研发中试平台等重点项目建设，提升产业链发展水平。建立智能传感器协同发展机制，推动“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一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谷多园”协调发展。高水平办好2023世界传感器大会，用好大会成果，推动重点项目落地。持续开展产销对接活动，推动制定燃气管网领域有关传感器产品标准，支持企业与重点地市开展应用示范，深入推进我省传感器产品在燃气领域的应用。（责任单位：省工业和信息化厅、科技厅、住房城乡建设厅、科协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>6.5G产业。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推动中国移动5G联合创新中心（河南）开放实验室、中国联通河南5G重点实验室、中国电信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信创应用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适配基地、中国铁塔河南5G技术创新中心、中国广电5G（河南）联合创新中心、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善鼎通信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100万只5G通信光模块等项目建设，加快发展5G智能终端、通信模组、5G小型化基站设备、5G高频元器件等产品，推动5G技术在智能制造、智慧教育、智慧医疗、智慧文旅、智慧矿山等领域规模化应用，全省5G应用项目达到2000个。（责任单位：省工业和信息化厅、发展改革委、通信管理局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lastRenderedPageBreak/>
        <w:t xml:space="preserve">　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>7.软件产业。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依托省级软件产业园区、鲲鹏软件小镇、金水科教园、中关村信息谷（南阳）软件创业基地等产业载体，争取引进落地10家以上优势软件企业，加快发展基础软件、工业软件。持续开展首版次软件产品认定，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加大豫版软件产品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推广应用。（责任单位：省工业和信息化厅、发展改革委）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8.人工智能等前沿产业。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深入推进郑州新一代人工智能创新发展试验区建设，打造20个深度应用场景和高水平人工智能应用解决方案，建成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海康威视中原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区域总部、全国安保运营服务总部，争取启动郑州智能制造基地。推动郑州市加快国家区块链发展先导区建设，完善提升省区块链产业园，完成“河南链”省级和试点市级区块链公共基础平台开发部署，在电子证照、不动产登记、农产品溯源等领域推动一批典型示范应用。推进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省元宇宙科创园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、郑州元宇宙产业园等园区建设，举办“行走河南·读懂中国”元宇宙创造者大赛等活动，引进一批优势企业，加快建设元宇宙创新引领区。（责任单位：省发展改革委、工业和信息化厅、科技厅、文化和旅游厅、行政审批政务信息管理局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>9.平台经济。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落实加快平台经济规范健康持续发展若干政策，举办省级政府投资基金与企业对接活动，支持一批销售额超10亿元平台企业。实施航空港区跨境电商生态园、中国（中原）跨境电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商产业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园等重大项目，在直播电商、社交电商、生鲜电商等领域培育壮大一批平台型企业。组织开展网络市场监管（网剑）专项行动，推动平台经济规范健康持续发展。（责任单位：省发展改革委、商务厅、市场监管局）</w:t>
      </w:r>
    </w:p>
    <w:p w:rsidR="00D26639" w:rsidRPr="00C47274" w:rsidRDefault="00D26639" w:rsidP="00D26639">
      <w:pPr>
        <w:pStyle w:val="3"/>
        <w:rPr>
          <w:rFonts w:ascii="仿宋" w:eastAsia="仿宋" w:hAnsi="仿宋" w:hint="eastAsia"/>
        </w:rPr>
      </w:pP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lastRenderedPageBreak/>
        <w:t xml:space="preserve">　　（三）加快推动产业数字化转型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　1.实施智能制造引领工程。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加快5G、人工智能、数字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孪生等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数字技术与制造业深度融合，推动有色、化工等重点产业智能化改造，新建150个左右智能工厂（智能车间），遴选一批智能制造标杆企业、优秀场景，争创国家级数字化转型促进中心。深化发展工业互联网，聚焦细分行业、特定领域、产业集群，培育10个左右省级工业互联网平台，创建国家级工业互联网创新发展示范区，围绕能源管理、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节能降碳等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典型场景，培育推广“工业互联网+绿色低碳”解决方案和工业APP。（责任单位：省工业和信息化厅、发展改革委）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2.加速服务业数字化转型。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加快安阳陆港型国家物流枢纽智能化改造，建设平顶山舞钢公铁智慧物流港、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鹤壁白寺智慧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物流园、漯河临港智慧物流产业园，创建国家级智能仓储物流示范基地。构建完善多式联运服务体系，持续推进国家级、省级多式联运示范工程建设，提升多式联运综合服务平台功能，实现年多式联运量85万标箱，同比增长15%以上。加快沉浸式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数字文旅体验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项目开发，升级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文旅数字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场景规模和场景应用，建设一批智慧景区、智慧博物院，完成120家景区客流、车流、预约数据与省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智慧文旅应用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开放平台对接。（责任单位：省发展改革委、交通运输厅、文化和旅游厅）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3.推进农业数字化转型。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推广“一村九园”数字化应用场景，建设“中原农谷”智慧农业示范区和内乡生猪等国家级数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字农业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创新应用基地，打造一批智慧田园、智慧果（菜）园等数字农业示范基地。完善提升中国一拖东方红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云现代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农业装备等智慧农机平台，推动智能农机远程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lastRenderedPageBreak/>
        <w:t>运维服务、农机大数据应用，提高农机信息感知、智能决策和精准作业能力。（责任单位：省农业农村厅）</w:t>
      </w:r>
    </w:p>
    <w:p w:rsidR="00D26639" w:rsidRPr="00C47274" w:rsidRDefault="00D26639" w:rsidP="00D26639">
      <w:pPr>
        <w:pStyle w:val="3"/>
        <w:rPr>
          <w:rFonts w:ascii="仿宋" w:eastAsia="仿宋" w:hAnsi="仿宋" w:hint="eastAsia"/>
        </w:rPr>
      </w:pPr>
      <w:r w:rsidRPr="00C47274">
        <w:rPr>
          <w:rFonts w:ascii="仿宋" w:eastAsia="仿宋" w:hAnsi="仿宋" w:hint="eastAsia"/>
        </w:rPr>
        <w:t xml:space="preserve">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（四）深入推进数字化治理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　1.加强数字政府建设。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加快省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一体化政务服务平台和“豫事办”（二期）建设，全面实现“平台之外无审批”，进一步扩大政务服务“跨省通办”范围，提升“跨省通办”服务效能。建设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省涉企政策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统一发布和精准服务平台，支撑清单梳理发布、企业信息归集、政策智能匹配，实现惠企政策“免申即享”。推进电子证照“应制尽制”、互通互认，实现50项高频电子证照和证明材料办事“免提交”。拓展“互联网+监管”平台功能，开展全流程融合场景监管等应用创新，实现事前事中事后全链条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全领域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监管。（责任单位：省行政审批政务信息管理局）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>2.全面建设新型智慧城市和数字乡村。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加强城市信息模型（CIM）技术应用，建设“数字孪生城市”，开展8个省级新型智慧城市试点建设评估，实施郑州数字航空港、鹤壁5G智慧城市等重大项目，在智慧交通、智慧医疗、智慧城管、智慧安防等领域推广一批典型应用场景。推动各地开展智慧社区建设，完善社区综合管理平台，拓展便民、养老、安居等服务，提升社区管理服务智能化水平。有序推动县城智慧化改造，实施数字邓州、灵宝智慧城市等一批智慧县城项目，提升县城市政交通、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文旅体育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、社会福利等设施智慧化水平。实施数字乡村建设行动，加快40个省级数字乡村示范县建设，新创建10个省级示范县，推动数字技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lastRenderedPageBreak/>
        <w:t>术与农业农村融合发展。（责任单位：省发展改革委、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省委网信办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、省住房城乡建设厅、农业农村厅、民政厅）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　3.提高数字化公共服务效能。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完善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提升省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居民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一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卡通智慧服务平台，拓展社保卡在线上购药、公交出行、商场超市、生活缴费等领域应用。优化完善区域全民健康信息平台，推动全省所有基层医疗机构和70%二级以上公立医疗机构与平台实现互联互通。优化拓展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医保信息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平台功能，增加移动支付刷脸就医、无感信用就医等服务，完善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医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保健康档案服务、电子处方流转服务，加大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医保电子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凭证推广应用，进一步提升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医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保便民服务能力。加快建设省“互联网＋教育”一体化服务平台，推进本科高校智慧教学三年行动计划，认定一批智慧教学建设示范校、研究实验室，建设一批智慧教学专项研究项目、虚拟教研室、精品在线开放课程。完善拓展智慧养老平台，丰富“订单式、菜单式”等各类居家养老服务功能。（责任单位：省教育厅、人力资源社会保障厅、卫生健康委、民政厅、医疗保障局）</w:t>
      </w:r>
    </w:p>
    <w:p w:rsidR="00D26639" w:rsidRPr="00C47274" w:rsidRDefault="00D26639" w:rsidP="00D26639">
      <w:pPr>
        <w:pStyle w:val="3"/>
        <w:rPr>
          <w:rFonts w:ascii="仿宋" w:eastAsia="仿宋" w:hAnsi="仿宋" w:hint="eastAsia"/>
        </w:rPr>
      </w:pP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　（五）实施数据价值化行动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　1.加强数据要素顶层设计。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研究制定河南省构建数据基础制度工作举措，探索完善数据产权、流通交易、收益分配、安全治理等关键环节制度和标准。积极推动《河南省数据条例》立法进程，加强公共数据归集、治理、共享与开放，构建安全高效的非公共数据收集、使用、共享、开放机制。（责任单位：省发展改革委、工业和信息化厅、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省委网信办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、省司法厅、行政审批政务信息管理局）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lastRenderedPageBreak/>
        <w:t xml:space="preserve">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2.培育数据要素市场。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研究建立对数据交易场所、数据商和数据流通交易第三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方服务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机构的监督管理制度，明确主要职能、经营范围和运行模式等，强化对交易机构的监管。招引和培育一批数据资产、数据合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规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性、数据质量等专业化评估企业或机构，以及交易撮合、交易代理、专业咨询、数据经纪等交易服务企业或机构，推动数据要素相关产业聚集和生态体系构建。（责任单位：省发展改革委、工业和信息化厅、行政审批政务信息管理局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3.开展公共数据要素配置改革。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加快推进省大数据中心建设，开展公共数据资源普查，制定公共数据分类分级指南，构建完善“以共享为原则，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不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共享为例外”的省、市政务数据资源共享交换体系。探索公共数据资产化管理，鼓励第三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方深化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对公共数据的挖掘利用。支持郑州、新乡等市先行开展公共数据确权授权试点，探索将公共数据以产品或者服务等形式向社会提供。（责任单位：省行政审批政务信息管理局、发展改革委、工业和信息化厅）</w:t>
      </w:r>
    </w:p>
    <w:p w:rsidR="00D26639" w:rsidRPr="00C47274" w:rsidRDefault="00D26639" w:rsidP="00D26639">
      <w:pPr>
        <w:pStyle w:val="3"/>
        <w:rPr>
          <w:rFonts w:ascii="仿宋" w:eastAsia="仿宋" w:hAnsi="仿宋" w:hint="eastAsia"/>
        </w:rPr>
      </w:pPr>
      <w:r w:rsidRPr="00C47274">
        <w:rPr>
          <w:rFonts w:ascii="仿宋" w:eastAsia="仿宋" w:hAnsi="仿宋" w:hint="eastAsia"/>
        </w:rPr>
        <w:t xml:space="preserve">　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>（六）优化数字经济发展环境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　1.开展数字经济“十百千”行动。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推动数字经济集聚发展，认定“十”家左右省级数字经济产业园区；推动数字经济优势企业加快发展，培育壮大“百”家左右引领型企业；完善全省数字经济重点项目库，集中要素资源推动“千”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个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左右数字经济项目建设。（责任单位：省发展改革委、工业和信息化厅）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lastRenderedPageBreak/>
        <w:t xml:space="preserve">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2.加强宣传引导。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持续抓好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数字经济促进条例宣贯，开展全民数字素养与技能教育和培训活动，凝聚社会力量，推动数字化转型战略深入实施。高水平办好数字经济峰会、全球跨境电子商务大会、“强网杯”全国网络安全挑战赛等重大活动，深化国内外合作交流，不断扩大数字经济影响力。建立数字经济统计监测和综合评价体系，发布年度数字经济发展报告。（责任单位：省发展改革委、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省委网信办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、省商务厅、工业和信息化厅）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>3.强化要素保障。</w:t>
      </w:r>
      <w:r w:rsidRPr="00C47274">
        <w:rPr>
          <w:rFonts w:ascii="仿宋" w:eastAsia="仿宋" w:hAnsi="仿宋" w:hint="eastAsia"/>
          <w:color w:val="121212"/>
          <w:sz w:val="27"/>
          <w:szCs w:val="27"/>
        </w:rPr>
        <w:t>利用地方政府专项债、政策性开发性金融工具、中长期贷款、设备购置与更新改造贴息贷款等政策工具，积极争取中央预算内资金支持，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加快省数字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经济政府引导基金落地运行，推动数字经济重大项目建设。积极推进鲲鹏学院、数字工匠人才培养基地建设，启动实施数字技术工程师培育项目，培育3万名数字技能人才。（责任单位：省发展改革委、财政厅、人力资源社会保障厅）</w:t>
      </w:r>
    </w:p>
    <w:p w:rsidR="00D26639" w:rsidRPr="00C47274" w:rsidRDefault="00D26639" w:rsidP="00D26639">
      <w:pPr>
        <w:pStyle w:val="2"/>
        <w:rPr>
          <w:rFonts w:ascii="仿宋" w:eastAsia="仿宋" w:hAnsi="仿宋" w:hint="eastAsia"/>
        </w:rPr>
      </w:pPr>
      <w:r w:rsidRPr="00C47274">
        <w:rPr>
          <w:rFonts w:ascii="仿宋" w:eastAsia="仿宋" w:hAnsi="仿宋" w:hint="eastAsia"/>
        </w:rPr>
        <w:t xml:space="preserve">　</w:t>
      </w:r>
      <w:r w:rsidRPr="00C47274">
        <w:rPr>
          <w:rStyle w:val="a4"/>
          <w:rFonts w:ascii="仿宋" w:eastAsia="仿宋" w:hAnsi="仿宋" w:hint="eastAsia"/>
          <w:color w:val="121212"/>
          <w:sz w:val="27"/>
          <w:szCs w:val="27"/>
        </w:rPr>
        <w:t xml:space="preserve">　四、组织保障</w:t>
      </w:r>
    </w:p>
    <w:p w:rsidR="00D26639" w:rsidRPr="00C47274" w:rsidRDefault="00D26639" w:rsidP="00D26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121212"/>
          <w:sz w:val="27"/>
          <w:szCs w:val="27"/>
        </w:rPr>
      </w:pPr>
      <w:r w:rsidRPr="00C47274">
        <w:rPr>
          <w:rFonts w:ascii="仿宋" w:eastAsia="仿宋" w:hAnsi="仿宋" w:hint="eastAsia"/>
          <w:color w:val="121212"/>
          <w:sz w:val="27"/>
          <w:szCs w:val="27"/>
        </w:rPr>
        <w:t xml:space="preserve">　　充分发挥</w:t>
      </w:r>
      <w:proofErr w:type="gramStart"/>
      <w:r w:rsidRPr="00C47274">
        <w:rPr>
          <w:rFonts w:ascii="仿宋" w:eastAsia="仿宋" w:hAnsi="仿宋" w:hint="eastAsia"/>
          <w:color w:val="121212"/>
          <w:sz w:val="27"/>
          <w:szCs w:val="27"/>
        </w:rPr>
        <w:t>省数字</w:t>
      </w:r>
      <w:proofErr w:type="gramEnd"/>
      <w:r w:rsidRPr="00C47274">
        <w:rPr>
          <w:rFonts w:ascii="仿宋" w:eastAsia="仿宋" w:hAnsi="仿宋" w:hint="eastAsia"/>
          <w:color w:val="121212"/>
          <w:sz w:val="27"/>
          <w:szCs w:val="27"/>
        </w:rPr>
        <w:t>经济发展领导小组作用，加强政策支持，统筹推进年度重点工作实施。建立定期调度机制，强化部门联动，推动各项任务落到实处。</w:t>
      </w:r>
    </w:p>
    <w:p w:rsidR="004A4C00" w:rsidRPr="00C47274" w:rsidRDefault="004A4C00">
      <w:pPr>
        <w:rPr>
          <w:rFonts w:ascii="仿宋" w:eastAsia="仿宋" w:hAnsi="仿宋"/>
        </w:rPr>
      </w:pPr>
    </w:p>
    <w:sectPr w:rsidR="004A4C00" w:rsidRPr="00C4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99"/>
    <w:rsid w:val="004A4C00"/>
    <w:rsid w:val="00C47274"/>
    <w:rsid w:val="00D26639"/>
    <w:rsid w:val="00D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5C3A"/>
  <w15:chartTrackingRefBased/>
  <w15:docId w15:val="{6A5B2F9A-5314-43B1-AF1F-1C51B24F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266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266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6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6639"/>
    <w:rPr>
      <w:b/>
      <w:bCs/>
    </w:rPr>
  </w:style>
  <w:style w:type="character" w:customStyle="1" w:styleId="20">
    <w:name w:val="标题 2 字符"/>
    <w:basedOn w:val="a0"/>
    <w:link w:val="2"/>
    <w:uiPriority w:val="9"/>
    <w:rsid w:val="00D2663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2663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3</cp:revision>
  <dcterms:created xsi:type="dcterms:W3CDTF">2023-08-06T03:47:00Z</dcterms:created>
  <dcterms:modified xsi:type="dcterms:W3CDTF">2023-08-06T03:49:00Z</dcterms:modified>
</cp:coreProperties>
</file>