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A2D" w:rsidRPr="006B1A2D" w:rsidRDefault="006B1A2D" w:rsidP="00383FA2">
      <w:pPr>
        <w:pStyle w:val="a3"/>
        <w:shd w:val="clear" w:color="auto" w:fill="FFFFFF"/>
        <w:spacing w:before="0" w:beforeAutospacing="0" w:after="210" w:afterAutospacing="0" w:line="480" w:lineRule="auto"/>
        <w:jc w:val="center"/>
        <w:rPr>
          <w:rFonts w:ascii="仿宋" w:eastAsia="仿宋" w:hAnsi="仿宋"/>
          <w:b/>
          <w:color w:val="333333"/>
          <w:sz w:val="40"/>
        </w:rPr>
      </w:pPr>
      <w:r w:rsidRPr="006B1A2D">
        <w:rPr>
          <w:rFonts w:ascii="仿宋" w:eastAsia="仿宋" w:hAnsi="仿宋" w:hint="eastAsia"/>
          <w:b/>
          <w:color w:val="333333"/>
          <w:sz w:val="40"/>
        </w:rPr>
        <w:t>安徽省通用人工智能创新发展三年行动计划（</w:t>
      </w:r>
      <w:r w:rsidRPr="006B1A2D">
        <w:rPr>
          <w:rFonts w:ascii="仿宋" w:eastAsia="仿宋" w:hAnsi="仿宋"/>
          <w:b/>
          <w:color w:val="333333"/>
          <w:sz w:val="40"/>
        </w:rPr>
        <w:t>2023—2025年）</w:t>
      </w:r>
      <w:bookmarkStart w:id="0" w:name="_GoBack"/>
      <w:bookmarkEnd w:id="0"/>
    </w:p>
    <w:p w:rsidR="006B1A2D" w:rsidRDefault="006B1A2D"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0D3F33">
        <w:rPr>
          <w:rFonts w:ascii="仿宋" w:eastAsia="仿宋" w:hAnsi="仿宋" w:hint="eastAsia"/>
          <w:color w:val="333333"/>
        </w:rPr>
        <w:t>为抢抓通用人工智能加速发展历史机遇，抢占通用人工智能发展制高点，加速构建我省产业创新发展生态体系，根据省委、省政府部署要求，制定本行动计划。</w:t>
      </w:r>
    </w:p>
    <w:p w:rsidR="00BA10D2" w:rsidRPr="006B4F64" w:rsidRDefault="00BA10D2" w:rsidP="00BA10D2">
      <w:pPr>
        <w:pStyle w:val="a3"/>
        <w:shd w:val="clear" w:color="auto" w:fill="FFFFFF"/>
        <w:spacing w:before="0" w:beforeAutospacing="0" w:after="210" w:afterAutospacing="0" w:line="480" w:lineRule="auto"/>
        <w:ind w:firstLine="480"/>
        <w:jc w:val="both"/>
        <w:rPr>
          <w:rFonts w:ascii="仿宋" w:eastAsia="仿宋" w:hAnsi="仿宋"/>
          <w:b/>
          <w:color w:val="333333"/>
        </w:rPr>
      </w:pPr>
      <w:r w:rsidRPr="006B4F64">
        <w:rPr>
          <w:rFonts w:ascii="仿宋" w:eastAsia="仿宋" w:hAnsi="仿宋" w:hint="eastAsia"/>
          <w:b/>
          <w:color w:val="333333"/>
        </w:rPr>
        <w:t>一、总体思路</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0D3F33">
        <w:rPr>
          <w:rFonts w:ascii="仿宋" w:eastAsia="仿宋" w:hAnsi="仿宋" w:hint="eastAsia"/>
          <w:color w:val="333333"/>
        </w:rPr>
        <w:t>坚持以习近平新时代中国特色社会主义思想为指导，全面贯彻党的二十大精神，认真落</w:t>
      </w:r>
      <w:proofErr w:type="gramStart"/>
      <w:r w:rsidRPr="000D3F33">
        <w:rPr>
          <w:rFonts w:ascii="仿宋" w:eastAsia="仿宋" w:hAnsi="仿宋" w:hint="eastAsia"/>
          <w:color w:val="333333"/>
        </w:rPr>
        <w:t>实习近</w:t>
      </w:r>
      <w:proofErr w:type="gramEnd"/>
      <w:r w:rsidRPr="000D3F33">
        <w:rPr>
          <w:rFonts w:ascii="仿宋" w:eastAsia="仿宋" w:hAnsi="仿宋" w:hint="eastAsia"/>
          <w:color w:val="333333"/>
        </w:rPr>
        <w:t>平总书记关于发展新一代人工智能的系列重要指示精神，发挥我省认知智能大模型先发优势，立足国际视野，服务国家战略，贡献安徽力量。</w:t>
      </w:r>
      <w:proofErr w:type="gramStart"/>
      <w:r w:rsidRPr="000D3F33">
        <w:rPr>
          <w:rFonts w:ascii="仿宋" w:eastAsia="仿宋" w:hAnsi="仿宋" w:hint="eastAsia"/>
          <w:color w:val="333333"/>
        </w:rPr>
        <w:t>坚持算力是</w:t>
      </w:r>
      <w:proofErr w:type="gramEnd"/>
      <w:r w:rsidRPr="000D3F33">
        <w:rPr>
          <w:rFonts w:ascii="仿宋" w:eastAsia="仿宋" w:hAnsi="仿宋" w:hint="eastAsia"/>
          <w:color w:val="333333"/>
        </w:rPr>
        <w:t>前提、数据是基础、模型是核心、产业生态是重点，系统布局大算力、大数据、大模型，着力</w:t>
      </w:r>
      <w:proofErr w:type="gramStart"/>
      <w:r w:rsidRPr="000D3F33">
        <w:rPr>
          <w:rFonts w:ascii="仿宋" w:eastAsia="仿宋" w:hAnsi="仿宋" w:hint="eastAsia"/>
          <w:color w:val="333333"/>
        </w:rPr>
        <w:t>实施智算平台</w:t>
      </w:r>
      <w:proofErr w:type="gramEnd"/>
      <w:r w:rsidRPr="000D3F33">
        <w:rPr>
          <w:rFonts w:ascii="仿宋" w:eastAsia="仿宋" w:hAnsi="仿宋" w:hint="eastAsia"/>
          <w:color w:val="333333"/>
        </w:rPr>
        <w:t>加速、数据资源全面开放、关键核心技术攻关、全时全域场景应用、市场主体培育壮大、一流生态构建等六大专项行动，突出政府引导、市场主导，全力培育开放、创新、活跃的通用人工智能产业生态，将安徽打造成为具有全球影响力的人工智能科技创新策源地和新兴产业聚集地，为全面建设走在全国第一方阵的高水平创新型省份和科技强省提供新引擎。</w:t>
      </w:r>
    </w:p>
    <w:p w:rsidR="00BA10D2" w:rsidRPr="006B4F64" w:rsidRDefault="00BA10D2" w:rsidP="00BA10D2">
      <w:pPr>
        <w:pStyle w:val="a3"/>
        <w:shd w:val="clear" w:color="auto" w:fill="FFFFFF"/>
        <w:spacing w:before="0" w:beforeAutospacing="0" w:after="210" w:afterAutospacing="0" w:line="480" w:lineRule="auto"/>
        <w:ind w:firstLine="480"/>
        <w:jc w:val="both"/>
        <w:rPr>
          <w:rFonts w:ascii="仿宋" w:eastAsia="仿宋" w:hAnsi="仿宋"/>
          <w:b/>
          <w:color w:val="333333"/>
        </w:rPr>
      </w:pPr>
      <w:r w:rsidRPr="006B4F64">
        <w:rPr>
          <w:rFonts w:ascii="仿宋" w:eastAsia="仿宋" w:hAnsi="仿宋" w:hint="eastAsia"/>
          <w:b/>
          <w:color w:val="333333"/>
        </w:rPr>
        <w:t>二、行动目标</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0D3F33">
        <w:rPr>
          <w:rFonts w:ascii="仿宋" w:eastAsia="仿宋" w:hAnsi="仿宋" w:hint="eastAsia"/>
          <w:color w:val="333333"/>
        </w:rPr>
        <w:t>力争到2025年，充裕</w:t>
      </w:r>
      <w:proofErr w:type="gramStart"/>
      <w:r w:rsidRPr="000D3F33">
        <w:rPr>
          <w:rFonts w:ascii="仿宋" w:eastAsia="仿宋" w:hAnsi="仿宋" w:hint="eastAsia"/>
          <w:color w:val="333333"/>
        </w:rPr>
        <w:t>智能算力建成</w:t>
      </w:r>
      <w:proofErr w:type="gramEnd"/>
      <w:r w:rsidRPr="000D3F33">
        <w:rPr>
          <w:rFonts w:ascii="仿宋" w:eastAsia="仿宋" w:hAnsi="仿宋" w:hint="eastAsia"/>
          <w:color w:val="333333"/>
        </w:rPr>
        <w:t>、高质量数据应开尽开、通用大模型和行业大模型全国领先、场景应用走在国内前列、大批通用人工智能企业在皖集聚、</w:t>
      </w:r>
      <w:proofErr w:type="gramStart"/>
      <w:r w:rsidRPr="000D3F33">
        <w:rPr>
          <w:rFonts w:ascii="仿宋" w:eastAsia="仿宋" w:hAnsi="仿宋" w:hint="eastAsia"/>
          <w:color w:val="333333"/>
        </w:rPr>
        <w:t>一流产业</w:t>
      </w:r>
      <w:proofErr w:type="gramEnd"/>
      <w:r w:rsidRPr="000D3F33">
        <w:rPr>
          <w:rFonts w:ascii="仿宋" w:eastAsia="仿宋" w:hAnsi="仿宋" w:hint="eastAsia"/>
          <w:color w:val="333333"/>
        </w:rPr>
        <w:t>生态形成，推动我省率先进入通用人工智能时代。</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lastRenderedPageBreak/>
        <w:t>——模型主要性能保持国内领先。</w:t>
      </w:r>
      <w:r w:rsidRPr="000D3F33">
        <w:rPr>
          <w:rFonts w:ascii="仿宋" w:eastAsia="仿宋" w:hAnsi="仿宋" w:hint="eastAsia"/>
          <w:color w:val="333333"/>
        </w:rPr>
        <w:t>依托充足的</w:t>
      </w:r>
      <w:proofErr w:type="gramStart"/>
      <w:r w:rsidRPr="000D3F33">
        <w:rPr>
          <w:rFonts w:ascii="仿宋" w:eastAsia="仿宋" w:hAnsi="仿宋" w:hint="eastAsia"/>
          <w:color w:val="333333"/>
        </w:rPr>
        <w:t>智能算力和</w:t>
      </w:r>
      <w:proofErr w:type="gramEnd"/>
      <w:r w:rsidRPr="000D3F33">
        <w:rPr>
          <w:rFonts w:ascii="仿宋" w:eastAsia="仿宋" w:hAnsi="仿宋" w:hint="eastAsia"/>
          <w:color w:val="333333"/>
        </w:rPr>
        <w:t>高质量数据资源，研发千亿级参数通用大模型和多模态大模型，推动大模型具备人类反馈数据的闭环能力，持续提升大模型各个维度的智能水平。到2025年，实现复杂语言理解和生成能力、全学科知识推理能力、代码能力、多轮对话能力、多模态能力等方面的全面提升和国内领先，实现密码安全防护，实现大模型软硬件自主可控，训练推理效率达到业界领先水平。</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——“1+N+X”生态体系初步构建。</w:t>
      </w:r>
      <w:r w:rsidRPr="000D3F33">
        <w:rPr>
          <w:rFonts w:ascii="仿宋" w:eastAsia="仿宋" w:hAnsi="仿宋" w:hint="eastAsia"/>
          <w:color w:val="333333"/>
        </w:rPr>
        <w:t>基于通用大模型（“1”）迭代升级，重点打造行业领域应用示范（“N”），在全国率先推出新能源汽车、智慧营销、智慧办公、智能交互、工业互联网、工业设计、智慧政务、智慧教育、智慧医疗、</w:t>
      </w:r>
      <w:proofErr w:type="gramStart"/>
      <w:r w:rsidRPr="000D3F33">
        <w:rPr>
          <w:rFonts w:ascii="仿宋" w:eastAsia="仿宋" w:hAnsi="仿宋" w:hint="eastAsia"/>
          <w:color w:val="333333"/>
        </w:rPr>
        <w:t>智慧政法</w:t>
      </w:r>
      <w:proofErr w:type="gramEnd"/>
      <w:r w:rsidRPr="000D3F33">
        <w:rPr>
          <w:rFonts w:ascii="仿宋" w:eastAsia="仿宋" w:hAnsi="仿宋" w:hint="eastAsia"/>
          <w:color w:val="333333"/>
        </w:rPr>
        <w:t>等多个行业大模型，依托我省行业头部企业，以“科大硅谷”为核心，以“中国声谷”“中国视谷”“中国传感谷”为侧翼，推动省、市、县及园区开展试点，催生海量生态</w:t>
      </w:r>
      <w:proofErr w:type="gramStart"/>
      <w:r w:rsidRPr="000D3F33">
        <w:rPr>
          <w:rFonts w:ascii="仿宋" w:eastAsia="仿宋" w:hAnsi="仿宋" w:hint="eastAsia"/>
          <w:color w:val="333333"/>
        </w:rPr>
        <w:t>层应用</w:t>
      </w:r>
      <w:proofErr w:type="gramEnd"/>
      <w:r w:rsidRPr="000D3F33">
        <w:rPr>
          <w:rFonts w:ascii="仿宋" w:eastAsia="仿宋" w:hAnsi="仿宋" w:hint="eastAsia"/>
          <w:color w:val="333333"/>
        </w:rPr>
        <w:t>创新（“X”），实现全产业链的深度融合、应用推广和全面发展。</w:t>
      </w:r>
    </w:p>
    <w:p w:rsidR="00BA10D2" w:rsidRPr="006B4F64" w:rsidRDefault="00BA10D2" w:rsidP="00BA10D2">
      <w:pPr>
        <w:pStyle w:val="a3"/>
        <w:shd w:val="clear" w:color="auto" w:fill="FFFFFF"/>
        <w:spacing w:before="0" w:beforeAutospacing="0" w:after="210" w:afterAutospacing="0" w:line="480" w:lineRule="auto"/>
        <w:ind w:firstLine="480"/>
        <w:jc w:val="both"/>
        <w:rPr>
          <w:rFonts w:ascii="仿宋" w:eastAsia="仿宋" w:hAnsi="仿宋"/>
          <w:b/>
          <w:color w:val="333333"/>
        </w:rPr>
      </w:pPr>
      <w:r w:rsidRPr="006B4F64">
        <w:rPr>
          <w:rFonts w:ascii="仿宋" w:eastAsia="仿宋" w:hAnsi="仿宋" w:hint="eastAsia"/>
          <w:b/>
          <w:color w:val="333333"/>
        </w:rPr>
        <w:t>三、重点任务</w:t>
      </w:r>
    </w:p>
    <w:p w:rsidR="00BA10D2" w:rsidRPr="006B4F64" w:rsidRDefault="00BA10D2" w:rsidP="00BA10D2">
      <w:pPr>
        <w:pStyle w:val="a3"/>
        <w:shd w:val="clear" w:color="auto" w:fill="FFFFFF"/>
        <w:spacing w:before="0" w:beforeAutospacing="0" w:after="210" w:afterAutospacing="0" w:line="480" w:lineRule="auto"/>
        <w:ind w:firstLine="480"/>
        <w:jc w:val="both"/>
        <w:rPr>
          <w:rFonts w:ascii="仿宋" w:eastAsia="仿宋" w:hAnsi="仿宋"/>
          <w:b/>
          <w:color w:val="333333"/>
        </w:rPr>
      </w:pPr>
      <w:r w:rsidRPr="006B4F64">
        <w:rPr>
          <w:rFonts w:ascii="仿宋" w:eastAsia="仿宋" w:hAnsi="仿宋" w:hint="eastAsia"/>
          <w:b/>
          <w:color w:val="333333"/>
        </w:rPr>
        <w:t>（一）</w:t>
      </w:r>
      <w:proofErr w:type="gramStart"/>
      <w:r w:rsidRPr="006B4F64">
        <w:rPr>
          <w:rFonts w:ascii="仿宋" w:eastAsia="仿宋" w:hAnsi="仿宋" w:hint="eastAsia"/>
          <w:b/>
          <w:color w:val="333333"/>
        </w:rPr>
        <w:t>实施智算平台</w:t>
      </w:r>
      <w:proofErr w:type="gramEnd"/>
      <w:r w:rsidRPr="006B4F64">
        <w:rPr>
          <w:rFonts w:ascii="仿宋" w:eastAsia="仿宋" w:hAnsi="仿宋" w:hint="eastAsia"/>
          <w:b/>
          <w:color w:val="333333"/>
        </w:rPr>
        <w:t>加速行动，</w:t>
      </w:r>
      <w:proofErr w:type="gramStart"/>
      <w:r w:rsidRPr="006B4F64">
        <w:rPr>
          <w:rFonts w:ascii="仿宋" w:eastAsia="仿宋" w:hAnsi="仿宋" w:hint="eastAsia"/>
          <w:b/>
          <w:color w:val="333333"/>
        </w:rPr>
        <w:t>确保算力充裕</w:t>
      </w:r>
      <w:proofErr w:type="gramEnd"/>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1.积极推动</w:t>
      </w:r>
      <w:proofErr w:type="gramStart"/>
      <w:r w:rsidRPr="006B4F64">
        <w:rPr>
          <w:rFonts w:ascii="仿宋" w:eastAsia="仿宋" w:hAnsi="仿宋" w:hint="eastAsia"/>
          <w:b/>
          <w:color w:val="333333"/>
        </w:rPr>
        <w:t>智能算力建设</w:t>
      </w:r>
      <w:proofErr w:type="gramEnd"/>
      <w:r w:rsidRPr="006B4F64">
        <w:rPr>
          <w:rFonts w:ascii="仿宋" w:eastAsia="仿宋" w:hAnsi="仿宋" w:hint="eastAsia"/>
          <w:b/>
          <w:color w:val="333333"/>
        </w:rPr>
        <w:t>。</w:t>
      </w:r>
      <w:r w:rsidRPr="000D3F33">
        <w:rPr>
          <w:rFonts w:ascii="仿宋" w:eastAsia="仿宋" w:hAnsi="仿宋" w:hint="eastAsia"/>
          <w:color w:val="333333"/>
        </w:rPr>
        <w:t>坚持商业化运营模式，发挥市场在资源配置中的决定性作用，支持行业头部企业、政府平台等主体自建、代建、合建</w:t>
      </w:r>
      <w:proofErr w:type="gramStart"/>
      <w:r w:rsidRPr="000D3F33">
        <w:rPr>
          <w:rFonts w:ascii="仿宋" w:eastAsia="仿宋" w:hAnsi="仿宋" w:hint="eastAsia"/>
          <w:color w:val="333333"/>
        </w:rPr>
        <w:t>智能算力并</w:t>
      </w:r>
      <w:proofErr w:type="gramEnd"/>
      <w:r w:rsidRPr="000D3F33">
        <w:rPr>
          <w:rFonts w:ascii="仿宋" w:eastAsia="仿宋" w:hAnsi="仿宋" w:hint="eastAsia"/>
          <w:color w:val="333333"/>
        </w:rPr>
        <w:t>参与运营，吸引社会资本和</w:t>
      </w:r>
      <w:proofErr w:type="gramStart"/>
      <w:r w:rsidRPr="000D3F33">
        <w:rPr>
          <w:rFonts w:ascii="仿宋" w:eastAsia="仿宋" w:hAnsi="仿宋" w:hint="eastAsia"/>
          <w:color w:val="333333"/>
        </w:rPr>
        <w:t>相关算力建设</w:t>
      </w:r>
      <w:proofErr w:type="gramEnd"/>
      <w:r w:rsidRPr="000D3F33">
        <w:rPr>
          <w:rFonts w:ascii="仿宋" w:eastAsia="仿宋" w:hAnsi="仿宋" w:hint="eastAsia"/>
          <w:color w:val="333333"/>
        </w:rPr>
        <w:t>公司参与</w:t>
      </w:r>
      <w:proofErr w:type="gramStart"/>
      <w:r w:rsidRPr="000D3F33">
        <w:rPr>
          <w:rFonts w:ascii="仿宋" w:eastAsia="仿宋" w:hAnsi="仿宋" w:hint="eastAsia"/>
          <w:color w:val="333333"/>
        </w:rPr>
        <w:t>市场化算力建设</w:t>
      </w:r>
      <w:proofErr w:type="gramEnd"/>
      <w:r w:rsidRPr="000D3F33">
        <w:rPr>
          <w:rFonts w:ascii="仿宋" w:eastAsia="仿宋" w:hAnsi="仿宋" w:hint="eastAsia"/>
          <w:color w:val="333333"/>
        </w:rPr>
        <w:t>，省市协调给予能耗、土地等指标，争创</w:t>
      </w:r>
      <w:proofErr w:type="gramStart"/>
      <w:r w:rsidRPr="000D3F33">
        <w:rPr>
          <w:rFonts w:ascii="仿宋" w:eastAsia="仿宋" w:hAnsi="仿宋" w:hint="eastAsia"/>
          <w:color w:val="333333"/>
        </w:rPr>
        <w:t>国家智算中心</w:t>
      </w:r>
      <w:proofErr w:type="gramEnd"/>
      <w:r w:rsidRPr="000D3F33">
        <w:rPr>
          <w:rFonts w:ascii="仿宋" w:eastAsia="仿宋" w:hAnsi="仿宋" w:hint="eastAsia"/>
          <w:color w:val="333333"/>
        </w:rPr>
        <w:t>。</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lastRenderedPageBreak/>
        <w:t>2.统筹</w:t>
      </w:r>
      <w:proofErr w:type="gramStart"/>
      <w:r w:rsidRPr="006B4F64">
        <w:rPr>
          <w:rFonts w:ascii="仿宋" w:eastAsia="仿宋" w:hAnsi="仿宋" w:hint="eastAsia"/>
          <w:b/>
          <w:color w:val="333333"/>
        </w:rPr>
        <w:t>调度算力资源</w:t>
      </w:r>
      <w:proofErr w:type="gramEnd"/>
      <w:r w:rsidRPr="006B4F64">
        <w:rPr>
          <w:rFonts w:ascii="仿宋" w:eastAsia="仿宋" w:hAnsi="仿宋" w:hint="eastAsia"/>
          <w:b/>
          <w:color w:val="333333"/>
        </w:rPr>
        <w:t>。</w:t>
      </w:r>
      <w:r w:rsidRPr="000D3F33">
        <w:rPr>
          <w:rFonts w:ascii="仿宋" w:eastAsia="仿宋" w:hAnsi="仿宋" w:hint="eastAsia"/>
          <w:color w:val="333333"/>
        </w:rPr>
        <w:t>整合</w:t>
      </w:r>
      <w:proofErr w:type="gramStart"/>
      <w:r w:rsidRPr="000D3F33">
        <w:rPr>
          <w:rFonts w:ascii="仿宋" w:eastAsia="仿宋" w:hAnsi="仿宋" w:hint="eastAsia"/>
          <w:color w:val="333333"/>
        </w:rPr>
        <w:t>全省智算中心</w:t>
      </w:r>
      <w:proofErr w:type="gramEnd"/>
      <w:r w:rsidRPr="000D3F33">
        <w:rPr>
          <w:rFonts w:ascii="仿宋" w:eastAsia="仿宋" w:hAnsi="仿宋" w:hint="eastAsia"/>
          <w:color w:val="333333"/>
        </w:rPr>
        <w:t>以及</w:t>
      </w:r>
      <w:proofErr w:type="gramStart"/>
      <w:r w:rsidRPr="000D3F33">
        <w:rPr>
          <w:rFonts w:ascii="仿宋" w:eastAsia="仿宋" w:hAnsi="仿宋" w:hint="eastAsia"/>
          <w:color w:val="333333"/>
        </w:rPr>
        <w:t>市场化算力资源</w:t>
      </w:r>
      <w:proofErr w:type="gramEnd"/>
      <w:r w:rsidRPr="000D3F33">
        <w:rPr>
          <w:rFonts w:ascii="仿宋" w:eastAsia="仿宋" w:hAnsi="仿宋" w:hint="eastAsia"/>
          <w:color w:val="333333"/>
        </w:rPr>
        <w:t>，优先满足我省通用大模型迭代升级</w:t>
      </w:r>
      <w:proofErr w:type="gramStart"/>
      <w:r w:rsidRPr="000D3F33">
        <w:rPr>
          <w:rFonts w:ascii="仿宋" w:eastAsia="仿宋" w:hAnsi="仿宋" w:hint="eastAsia"/>
          <w:color w:val="333333"/>
        </w:rPr>
        <w:t>的算力需求</w:t>
      </w:r>
      <w:proofErr w:type="gramEnd"/>
      <w:r w:rsidRPr="000D3F33">
        <w:rPr>
          <w:rFonts w:ascii="仿宋" w:eastAsia="仿宋" w:hAnsi="仿宋" w:hint="eastAsia"/>
          <w:color w:val="333333"/>
        </w:rPr>
        <w:t>，预留</w:t>
      </w:r>
      <w:proofErr w:type="gramStart"/>
      <w:r w:rsidRPr="000D3F33">
        <w:rPr>
          <w:rFonts w:ascii="仿宋" w:eastAsia="仿宋" w:hAnsi="仿宋" w:hint="eastAsia"/>
          <w:color w:val="333333"/>
        </w:rPr>
        <w:t>部分算力支持</w:t>
      </w:r>
      <w:proofErr w:type="gramEnd"/>
      <w:r w:rsidRPr="000D3F33">
        <w:rPr>
          <w:rFonts w:ascii="仿宋" w:eastAsia="仿宋" w:hAnsi="仿宋" w:hint="eastAsia"/>
          <w:color w:val="333333"/>
        </w:rPr>
        <w:t>初创企业发展、科研机构研发以及高校院所人才培养。积极参与国家</w:t>
      </w:r>
      <w:proofErr w:type="gramStart"/>
      <w:r w:rsidRPr="000D3F33">
        <w:rPr>
          <w:rFonts w:ascii="仿宋" w:eastAsia="仿宋" w:hAnsi="仿宋" w:hint="eastAsia"/>
          <w:color w:val="333333"/>
        </w:rPr>
        <w:t>算力网</w:t>
      </w:r>
      <w:proofErr w:type="gramEnd"/>
      <w:r w:rsidRPr="000D3F33">
        <w:rPr>
          <w:rFonts w:ascii="仿宋" w:eastAsia="仿宋" w:hAnsi="仿宋" w:hint="eastAsia"/>
          <w:color w:val="333333"/>
        </w:rPr>
        <w:t>建设，</w:t>
      </w:r>
      <w:proofErr w:type="gramStart"/>
      <w:r w:rsidRPr="000D3F33">
        <w:rPr>
          <w:rFonts w:ascii="仿宋" w:eastAsia="仿宋" w:hAnsi="仿宋" w:hint="eastAsia"/>
          <w:color w:val="333333"/>
        </w:rPr>
        <w:t>集聚省</w:t>
      </w:r>
      <w:proofErr w:type="gramEnd"/>
      <w:r w:rsidRPr="000D3F33">
        <w:rPr>
          <w:rFonts w:ascii="仿宋" w:eastAsia="仿宋" w:hAnsi="仿宋" w:hint="eastAsia"/>
          <w:color w:val="333333"/>
        </w:rPr>
        <w:t>内外</w:t>
      </w:r>
      <w:proofErr w:type="gramStart"/>
      <w:r w:rsidRPr="000D3F33">
        <w:rPr>
          <w:rFonts w:ascii="仿宋" w:eastAsia="仿宋" w:hAnsi="仿宋" w:hint="eastAsia"/>
          <w:color w:val="333333"/>
        </w:rPr>
        <w:t>智能算力资源</w:t>
      </w:r>
      <w:proofErr w:type="gramEnd"/>
      <w:r w:rsidRPr="000D3F33">
        <w:rPr>
          <w:rFonts w:ascii="仿宋" w:eastAsia="仿宋" w:hAnsi="仿宋" w:hint="eastAsia"/>
          <w:color w:val="333333"/>
        </w:rPr>
        <w:t>。建立政府统筹和市场化结合的运营机制，支持芜湖打造</w:t>
      </w:r>
      <w:proofErr w:type="gramStart"/>
      <w:r w:rsidRPr="000D3F33">
        <w:rPr>
          <w:rFonts w:ascii="仿宋" w:eastAsia="仿宋" w:hAnsi="仿宋" w:hint="eastAsia"/>
          <w:color w:val="333333"/>
        </w:rPr>
        <w:t>全省算力统筹</w:t>
      </w:r>
      <w:proofErr w:type="gramEnd"/>
      <w:r w:rsidRPr="000D3F33">
        <w:rPr>
          <w:rFonts w:ascii="仿宋" w:eastAsia="仿宋" w:hAnsi="仿宋" w:hint="eastAsia"/>
          <w:color w:val="333333"/>
        </w:rPr>
        <w:t>调度平台，构建政府统一入口，引导并鼓励各市智算中心算力以及头部企业和科研机构等自有</w:t>
      </w:r>
      <w:proofErr w:type="gramStart"/>
      <w:r w:rsidRPr="000D3F33">
        <w:rPr>
          <w:rFonts w:ascii="仿宋" w:eastAsia="仿宋" w:hAnsi="仿宋" w:hint="eastAsia"/>
          <w:color w:val="333333"/>
        </w:rPr>
        <w:t>算力接入</w:t>
      </w:r>
      <w:proofErr w:type="gramEnd"/>
      <w:r w:rsidRPr="000D3F33">
        <w:rPr>
          <w:rFonts w:ascii="仿宋" w:eastAsia="仿宋" w:hAnsi="仿宋" w:hint="eastAsia"/>
          <w:color w:val="333333"/>
        </w:rPr>
        <w:t>平台，在芜湖、合肥、宿州</w:t>
      </w:r>
      <w:proofErr w:type="gramStart"/>
      <w:r w:rsidRPr="000D3F33">
        <w:rPr>
          <w:rFonts w:ascii="仿宋" w:eastAsia="仿宋" w:hAnsi="仿宋" w:hint="eastAsia"/>
          <w:color w:val="333333"/>
        </w:rPr>
        <w:t>建设智联专线</w:t>
      </w:r>
      <w:proofErr w:type="gramEnd"/>
      <w:r w:rsidRPr="000D3F33">
        <w:rPr>
          <w:rFonts w:ascii="仿宋" w:eastAsia="仿宋" w:hAnsi="仿宋" w:hint="eastAsia"/>
          <w:color w:val="333333"/>
        </w:rPr>
        <w:t>，统筹</w:t>
      </w:r>
      <w:proofErr w:type="gramStart"/>
      <w:r w:rsidRPr="000D3F33">
        <w:rPr>
          <w:rFonts w:ascii="仿宋" w:eastAsia="仿宋" w:hAnsi="仿宋" w:hint="eastAsia"/>
          <w:color w:val="333333"/>
        </w:rPr>
        <w:t>智能算力调度</w:t>
      </w:r>
      <w:proofErr w:type="gramEnd"/>
      <w:r w:rsidRPr="000D3F33">
        <w:rPr>
          <w:rFonts w:ascii="仿宋" w:eastAsia="仿宋" w:hAnsi="仿宋" w:hint="eastAsia"/>
          <w:color w:val="333333"/>
        </w:rPr>
        <w:t>使用。降低</w:t>
      </w:r>
      <w:proofErr w:type="gramStart"/>
      <w:r w:rsidRPr="000D3F33">
        <w:rPr>
          <w:rFonts w:ascii="仿宋" w:eastAsia="仿宋" w:hAnsi="仿宋" w:hint="eastAsia"/>
          <w:color w:val="333333"/>
        </w:rPr>
        <w:t>算力使用</w:t>
      </w:r>
      <w:proofErr w:type="gramEnd"/>
      <w:r w:rsidRPr="000D3F33">
        <w:rPr>
          <w:rFonts w:ascii="仿宋" w:eastAsia="仿宋" w:hAnsi="仿宋" w:hint="eastAsia"/>
          <w:color w:val="333333"/>
        </w:rPr>
        <w:t>成本，根据</w:t>
      </w:r>
      <w:proofErr w:type="gramStart"/>
      <w:r w:rsidRPr="000D3F33">
        <w:rPr>
          <w:rFonts w:ascii="仿宋" w:eastAsia="仿宋" w:hAnsi="仿宋" w:hint="eastAsia"/>
          <w:color w:val="333333"/>
        </w:rPr>
        <w:t>全省算力统筹</w:t>
      </w:r>
      <w:proofErr w:type="gramEnd"/>
      <w:r w:rsidRPr="000D3F33">
        <w:rPr>
          <w:rFonts w:ascii="仿宋" w:eastAsia="仿宋" w:hAnsi="仿宋" w:hint="eastAsia"/>
          <w:color w:val="333333"/>
        </w:rPr>
        <w:t>调度平台中</w:t>
      </w:r>
      <w:proofErr w:type="gramStart"/>
      <w:r w:rsidRPr="000D3F33">
        <w:rPr>
          <w:rFonts w:ascii="仿宋" w:eastAsia="仿宋" w:hAnsi="仿宋" w:hint="eastAsia"/>
          <w:color w:val="333333"/>
        </w:rPr>
        <w:t>算力实际</w:t>
      </w:r>
      <w:proofErr w:type="gramEnd"/>
      <w:r w:rsidRPr="000D3F33">
        <w:rPr>
          <w:rFonts w:ascii="仿宋" w:eastAsia="仿宋" w:hAnsi="仿宋" w:hint="eastAsia"/>
          <w:color w:val="333333"/>
        </w:rPr>
        <w:t>使用量，对在皖</w:t>
      </w:r>
      <w:proofErr w:type="gramStart"/>
      <w:r w:rsidRPr="000D3F33">
        <w:rPr>
          <w:rFonts w:ascii="仿宋" w:eastAsia="仿宋" w:hAnsi="仿宋" w:hint="eastAsia"/>
          <w:color w:val="333333"/>
        </w:rPr>
        <w:t>算力使用</w:t>
      </w:r>
      <w:proofErr w:type="gramEnd"/>
      <w:r w:rsidRPr="000D3F33">
        <w:rPr>
          <w:rFonts w:ascii="仿宋" w:eastAsia="仿宋" w:hAnsi="仿宋" w:hint="eastAsia"/>
          <w:color w:val="333333"/>
        </w:rPr>
        <w:t>方给予一定补助，确保我省通用人工智能企业便利使用优质普</w:t>
      </w:r>
      <w:proofErr w:type="gramStart"/>
      <w:r w:rsidRPr="000D3F33">
        <w:rPr>
          <w:rFonts w:ascii="仿宋" w:eastAsia="仿宋" w:hAnsi="仿宋" w:hint="eastAsia"/>
          <w:color w:val="333333"/>
        </w:rPr>
        <w:t>惠算力</w:t>
      </w:r>
      <w:proofErr w:type="gramEnd"/>
      <w:r w:rsidRPr="000D3F33">
        <w:rPr>
          <w:rFonts w:ascii="仿宋" w:eastAsia="仿宋" w:hAnsi="仿宋" w:hint="eastAsia"/>
          <w:color w:val="333333"/>
        </w:rPr>
        <w:t>。</w:t>
      </w:r>
    </w:p>
    <w:p w:rsidR="00BA10D2" w:rsidRPr="006B4F64" w:rsidRDefault="00BA10D2" w:rsidP="00BA10D2">
      <w:pPr>
        <w:pStyle w:val="a3"/>
        <w:shd w:val="clear" w:color="auto" w:fill="FFFFFF"/>
        <w:spacing w:before="0" w:beforeAutospacing="0" w:after="210" w:afterAutospacing="0" w:line="480" w:lineRule="auto"/>
        <w:ind w:firstLine="480"/>
        <w:jc w:val="both"/>
        <w:rPr>
          <w:rFonts w:ascii="仿宋" w:eastAsia="仿宋" w:hAnsi="仿宋"/>
          <w:b/>
          <w:color w:val="333333"/>
        </w:rPr>
      </w:pPr>
      <w:r w:rsidRPr="006B4F64">
        <w:rPr>
          <w:rFonts w:ascii="仿宋" w:eastAsia="仿宋" w:hAnsi="仿宋" w:hint="eastAsia"/>
          <w:b/>
          <w:color w:val="333333"/>
        </w:rPr>
        <w:t>（二）实施数据资源全面开放行动，确保高质量数据供给</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1.推动优质公共数据加快开放。</w:t>
      </w:r>
      <w:r w:rsidRPr="000D3F33">
        <w:rPr>
          <w:rFonts w:ascii="仿宋" w:eastAsia="仿宋" w:hAnsi="仿宋" w:hint="eastAsia"/>
          <w:color w:val="333333"/>
        </w:rPr>
        <w:t>围绕人工智能大模型训练，加快全省一体化数据基础平台建设，在保证数据安全和隐私保护的前提下，汇聚大模型所需的全面、海量、高质量通用数据。归集高质量基础训练数据集，制定政府公共数据资源开放清单，优先满足大模型数据需求。推动公共数据授权运营，支持在依法设立的数据交易机构开展数据流通、交易。加快可以公开的电子政务公文及档案、地方志等公共数据依法依规全面开放。推动省内出版单位与在皖通用人工智能企业深度合作，共同利用好电子图书等商业数据。</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2.推进高质量行业数据库建设。</w:t>
      </w:r>
      <w:r w:rsidRPr="000D3F33">
        <w:rPr>
          <w:rFonts w:ascii="仿宋" w:eastAsia="仿宋" w:hAnsi="仿宋" w:hint="eastAsia"/>
          <w:color w:val="333333"/>
        </w:rPr>
        <w:t>由省市政府联合行业头部企业等，积极参与国家级行业数据库建设。引导数据生产处理供应商来皖集聚，引进培育数源商、数据开发商、数据服务商等多元主体，推动数据的采、存、洗、标、训等业务全面发展，促进数据清洗、标注等方面商业合作。围绕高质量训练数据，发挥国家数据中心集群在皖优势，谋划建设国家级数据训练基地，研究制定试点建设方案。</w:t>
      </w:r>
      <w:r w:rsidRPr="000D3F33">
        <w:rPr>
          <w:rFonts w:ascii="仿宋" w:eastAsia="仿宋" w:hAnsi="仿宋" w:hint="eastAsia"/>
          <w:color w:val="333333"/>
        </w:rPr>
        <w:lastRenderedPageBreak/>
        <w:t>搭建数据集精细化标注</w:t>
      </w:r>
      <w:proofErr w:type="gramStart"/>
      <w:r w:rsidRPr="000D3F33">
        <w:rPr>
          <w:rFonts w:ascii="仿宋" w:eastAsia="仿宋" w:hAnsi="仿宋" w:hint="eastAsia"/>
          <w:color w:val="333333"/>
        </w:rPr>
        <w:t>众包服务</w:t>
      </w:r>
      <w:proofErr w:type="gramEnd"/>
      <w:r w:rsidRPr="000D3F33">
        <w:rPr>
          <w:rFonts w:ascii="仿宋" w:eastAsia="仿宋" w:hAnsi="仿宋" w:hint="eastAsia"/>
          <w:color w:val="333333"/>
        </w:rPr>
        <w:t>平台，鼓励不同领域专业人员参与数据标注等工作，提高数据集质量。建设数据质量验证、供需对接平台，提升行业大模型数据质量和流通效率。鼓励安徽优势行业主体开展数据治理，推动科学研究及科技文献、教育、医疗、汽车、农业、工业互联网等重点领域高质量行业数据集建设，形成面向行业大模型的数据产品。</w:t>
      </w:r>
    </w:p>
    <w:p w:rsidR="00BA10D2" w:rsidRPr="006B4F64" w:rsidRDefault="00BA10D2" w:rsidP="00BA10D2">
      <w:pPr>
        <w:pStyle w:val="a3"/>
        <w:shd w:val="clear" w:color="auto" w:fill="FFFFFF"/>
        <w:spacing w:before="0" w:beforeAutospacing="0" w:after="210" w:afterAutospacing="0" w:line="480" w:lineRule="auto"/>
        <w:ind w:firstLine="480"/>
        <w:jc w:val="both"/>
        <w:rPr>
          <w:rFonts w:ascii="仿宋" w:eastAsia="仿宋" w:hAnsi="仿宋"/>
          <w:b/>
          <w:color w:val="333333"/>
        </w:rPr>
      </w:pPr>
      <w:r w:rsidRPr="006B4F64">
        <w:rPr>
          <w:rFonts w:ascii="仿宋" w:eastAsia="仿宋" w:hAnsi="仿宋" w:hint="eastAsia"/>
          <w:b/>
          <w:color w:val="333333"/>
        </w:rPr>
        <w:t>（三）实施关键核心技术攻关行动，保持大模型性能持续领先</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1.支持通用大模型研发。</w:t>
      </w:r>
      <w:r w:rsidRPr="000D3F33">
        <w:rPr>
          <w:rFonts w:ascii="仿宋" w:eastAsia="仿宋" w:hAnsi="仿宋" w:hint="eastAsia"/>
          <w:color w:val="333333"/>
        </w:rPr>
        <w:t>加快实施国家级和省级科技攻关项目，面向多语种、跨领域任务，持续研制更大规模参数的认知智能大模型、通用语音大模型以及基于文本、图像、语音的多模态大模型，保持在文本生成、语言理解、知识问答、逻辑推理、代码能力及多模态理解与生成等方面能力领先，提高用户体验感，增强用户粘性。攻克通用大模型训练的技术卡点，加速大模型国产化训练与推理适配的研发进程，推进密码防护建设，在全国率先实现软硬件全链条自主可控。开展基于智慧涌现原理探究的大模型训练策略优化、类搜索技术以及国产化数学插件的攻关，实现大模型系统的完善和持续进化。</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2.加快行业大模型研发。</w:t>
      </w:r>
      <w:r w:rsidRPr="000D3F33">
        <w:rPr>
          <w:rFonts w:ascii="仿宋" w:eastAsia="仿宋" w:hAnsi="仿宋" w:hint="eastAsia"/>
          <w:color w:val="333333"/>
        </w:rPr>
        <w:t>围绕新能源汽车、智慧营销、智慧办公、智能交互、工业互联网、工业设计、智慧政务、智慧教育、智慧医疗、</w:t>
      </w:r>
      <w:proofErr w:type="gramStart"/>
      <w:r w:rsidRPr="000D3F33">
        <w:rPr>
          <w:rFonts w:ascii="仿宋" w:eastAsia="仿宋" w:hAnsi="仿宋" w:hint="eastAsia"/>
          <w:color w:val="333333"/>
        </w:rPr>
        <w:t>智慧政法</w:t>
      </w:r>
      <w:proofErr w:type="gramEnd"/>
      <w:r w:rsidRPr="000D3F33">
        <w:rPr>
          <w:rFonts w:ascii="仿宋" w:eastAsia="仿宋" w:hAnsi="仿宋" w:hint="eastAsia"/>
          <w:color w:val="333333"/>
        </w:rPr>
        <w:t>等领域，加快研发基于我省认知智能大模型底座的垂直行业大模型。研发基于其他通用大模型和开源大模型的垂直行业大模型，加快应用技术的持续突破和优化，提升行业大模型的应用效果。</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3.开展大模型评测研究。</w:t>
      </w:r>
      <w:r w:rsidRPr="000D3F33">
        <w:rPr>
          <w:rFonts w:ascii="仿宋" w:eastAsia="仿宋" w:hAnsi="仿宋" w:hint="eastAsia"/>
          <w:color w:val="333333"/>
        </w:rPr>
        <w:t>鼓励第三方非营利机构参与建立通用大模型、行业大模型评测标准，开展人工智能辅助的模型评测算法研究。围绕大模型通用性、</w:t>
      </w:r>
      <w:r w:rsidRPr="000D3F33">
        <w:rPr>
          <w:rFonts w:ascii="仿宋" w:eastAsia="仿宋" w:hAnsi="仿宋" w:hint="eastAsia"/>
          <w:color w:val="333333"/>
        </w:rPr>
        <w:lastRenderedPageBreak/>
        <w:t>高效性、智能性、鲁棒性等维度，开发模型评测工具集。建设大模型评测开放服务平台，建立大模型自适应评测体系，提高评测体系可靠性、公平性、易用性、高效性。建设大模型应用方案实测验证平台，公开公平地实测验证大模型应用系统应用场景的典型性、可用性、标准复合性和大模型技术的兼容性。</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4.探索通用人工智能其他路径。</w:t>
      </w:r>
      <w:r w:rsidRPr="000D3F33">
        <w:rPr>
          <w:rFonts w:ascii="仿宋" w:eastAsia="仿宋" w:hAnsi="仿宋" w:hint="eastAsia"/>
          <w:color w:val="333333"/>
        </w:rPr>
        <w:t>支持探索类脑智能、</w:t>
      </w:r>
      <w:proofErr w:type="gramStart"/>
      <w:r w:rsidRPr="000D3F33">
        <w:rPr>
          <w:rFonts w:ascii="仿宋" w:eastAsia="仿宋" w:hAnsi="仿宋" w:hint="eastAsia"/>
          <w:color w:val="333333"/>
        </w:rPr>
        <w:t>具身智能</w:t>
      </w:r>
      <w:proofErr w:type="gramEnd"/>
      <w:r w:rsidRPr="000D3F33">
        <w:rPr>
          <w:rFonts w:ascii="仿宋" w:eastAsia="仿宋" w:hAnsi="仿宋" w:hint="eastAsia"/>
          <w:color w:val="333333"/>
        </w:rPr>
        <w:t>、符号知识计算等新型通用人工智能技术，提升基于深度神经网络的大语言模型以及基于符号逻辑推理的知识计算模型的能力。力争在统一数据与知识、融合连接与符号、打通感知认知决策等新型通用人工智能领域，原创性研发一系列前沿技术，并在应用上取得突破，引领国际通用人工智能研究。</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5.强化安全技术研发。</w:t>
      </w:r>
      <w:r w:rsidRPr="000D3F33">
        <w:rPr>
          <w:rFonts w:ascii="仿宋" w:eastAsia="仿宋" w:hAnsi="仿宋" w:hint="eastAsia"/>
          <w:color w:val="333333"/>
        </w:rPr>
        <w:t>统筹协调省内外资源力量，加强通用大模型的安全可控技术攻关，针对大模型可能遭受的各种攻击和威胁，如闪避攻击、药饵攻击、后门攻击、模型窃取等，设计有效的防御技术和策略，提升大模型的稳健性和安全性，深化密码应用。围绕人工智能内容生成治理，积极开展模型检测、模型数据等研究。围绕新型通用人工智能技术，加强相关安全问题前瞻性研究和技术预见。开展隐私计算、数据脱敏、数据标识、数据质量验证等关键技术研究，促进行业数据安全、可信流通。</w:t>
      </w:r>
    </w:p>
    <w:p w:rsidR="00BA10D2" w:rsidRPr="006B4F64" w:rsidRDefault="00BA10D2" w:rsidP="00BA10D2">
      <w:pPr>
        <w:pStyle w:val="a3"/>
        <w:shd w:val="clear" w:color="auto" w:fill="FFFFFF"/>
        <w:spacing w:before="0" w:beforeAutospacing="0" w:after="210" w:afterAutospacing="0" w:line="480" w:lineRule="auto"/>
        <w:ind w:firstLine="480"/>
        <w:jc w:val="both"/>
        <w:rPr>
          <w:rFonts w:ascii="仿宋" w:eastAsia="仿宋" w:hAnsi="仿宋"/>
          <w:b/>
          <w:color w:val="333333"/>
        </w:rPr>
      </w:pPr>
      <w:r w:rsidRPr="006B4F64">
        <w:rPr>
          <w:rFonts w:ascii="仿宋" w:eastAsia="仿宋" w:hAnsi="仿宋" w:hint="eastAsia"/>
          <w:b/>
          <w:color w:val="333333"/>
        </w:rPr>
        <w:t>（四）实施全时全域场景应用行动，全力推动行业示范</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1.强化应用场景源头供给。</w:t>
      </w:r>
      <w:r w:rsidRPr="000D3F33">
        <w:rPr>
          <w:rFonts w:ascii="仿宋" w:eastAsia="仿宋" w:hAnsi="仿宋" w:hint="eastAsia"/>
          <w:color w:val="333333"/>
        </w:rPr>
        <w:t>在政府投资的重点项目中，积极支持通用人工智能技术场景创新应用。推动省属企业围绕企业智能管理、关键技术研发、新产品培育等主动设计人工智能技术创新场景，同时面向全社会开放创新场景项目建设，到2025年形成一批创新应用场景。定期征集需求倒逼清单，建立场景遴选标准，</w:t>
      </w:r>
      <w:r w:rsidRPr="000D3F33">
        <w:rPr>
          <w:rFonts w:ascii="仿宋" w:eastAsia="仿宋" w:hAnsi="仿宋" w:hint="eastAsia"/>
          <w:color w:val="333333"/>
        </w:rPr>
        <w:lastRenderedPageBreak/>
        <w:t>定期组织场景征集并统一发布，强化场景供需匹配、应用示范、招商促进和宣传推广，到2025年打造一批标杆示范场景。</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2.深耕细分行业垂直应用。</w:t>
      </w:r>
      <w:r w:rsidRPr="000D3F33">
        <w:rPr>
          <w:rFonts w:ascii="仿宋" w:eastAsia="仿宋" w:hAnsi="仿宋" w:hint="eastAsia"/>
          <w:color w:val="333333"/>
        </w:rPr>
        <w:t>依托国家新一代人工智能开放创新平台，适时开放我省认知智能大模型应用编程接口（API），围绕科学研究、智慧教育、智慧医疗、智慧办公、智慧政务、招商引资、智慧政法、智慧警务、智慧农业、新能源汽车、工业、工厂流程优化、智慧采购、智慧营销、智能家居、用户端软硬件、智慧养老、机器人等，发挥行业头部企业的牵引作用，跨领域改造海量场景，加速在细分产业生态中的应用与迭代。</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3.推动重点领域安徽首用。</w:t>
      </w:r>
      <w:r w:rsidRPr="000D3F33">
        <w:rPr>
          <w:rFonts w:ascii="仿宋" w:eastAsia="仿宋" w:hAnsi="仿宋" w:hint="eastAsia"/>
          <w:color w:val="333333"/>
        </w:rPr>
        <w:t>推动通用大模型能力率先赋能智慧政务、智慧教育、智慧医疗、智慧政法、智慧办公、工业互联网等有应用基础的领域，形成成熟产品，列入我省“三新”产品目录。对获评“三首”产品的，列入“三首产品推广应用指导目录”，适合政府采购的推荐进入安徽省“三首”产品馆，按规定享受相关采购支持政策。打造我省通用人工智能产业应用标杆，力争逐步在全国范围内推广应用。</w:t>
      </w:r>
    </w:p>
    <w:p w:rsidR="00BA10D2" w:rsidRPr="006B4F64" w:rsidRDefault="00BA10D2" w:rsidP="00BA10D2">
      <w:pPr>
        <w:pStyle w:val="a3"/>
        <w:shd w:val="clear" w:color="auto" w:fill="FFFFFF"/>
        <w:spacing w:before="0" w:beforeAutospacing="0" w:after="210" w:afterAutospacing="0" w:line="480" w:lineRule="auto"/>
        <w:ind w:firstLine="480"/>
        <w:jc w:val="both"/>
        <w:rPr>
          <w:rFonts w:ascii="仿宋" w:eastAsia="仿宋" w:hAnsi="仿宋"/>
          <w:b/>
          <w:color w:val="333333"/>
        </w:rPr>
      </w:pPr>
      <w:r w:rsidRPr="006B4F64">
        <w:rPr>
          <w:rFonts w:ascii="仿宋" w:eastAsia="仿宋" w:hAnsi="仿宋" w:hint="eastAsia"/>
          <w:b/>
          <w:color w:val="333333"/>
        </w:rPr>
        <w:t>（五）实施市场主体培育壮大行动，夯实产业基础</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1.招引培育市场主体。</w:t>
      </w:r>
      <w:r w:rsidRPr="000D3F33">
        <w:rPr>
          <w:rFonts w:ascii="仿宋" w:eastAsia="仿宋" w:hAnsi="仿宋" w:hint="eastAsia"/>
          <w:color w:val="333333"/>
        </w:rPr>
        <w:t>加大</w:t>
      </w:r>
      <w:proofErr w:type="gramStart"/>
      <w:r w:rsidRPr="000D3F33">
        <w:rPr>
          <w:rFonts w:ascii="仿宋" w:eastAsia="仿宋" w:hAnsi="仿宋" w:hint="eastAsia"/>
          <w:color w:val="333333"/>
        </w:rPr>
        <w:t>新兴算力企业</w:t>
      </w:r>
      <w:proofErr w:type="gramEnd"/>
      <w:r w:rsidRPr="000D3F33">
        <w:rPr>
          <w:rFonts w:ascii="仿宋" w:eastAsia="仿宋" w:hAnsi="仿宋" w:hint="eastAsia"/>
          <w:color w:val="333333"/>
        </w:rPr>
        <w:t>招引力度，预留规划</w:t>
      </w:r>
      <w:proofErr w:type="gramStart"/>
      <w:r w:rsidRPr="000D3F33">
        <w:rPr>
          <w:rFonts w:ascii="仿宋" w:eastAsia="仿宋" w:hAnsi="仿宋" w:hint="eastAsia"/>
          <w:color w:val="333333"/>
        </w:rPr>
        <w:t>建设算力的</w:t>
      </w:r>
      <w:proofErr w:type="gramEnd"/>
      <w:r w:rsidRPr="000D3F33">
        <w:rPr>
          <w:rFonts w:ascii="仿宋" w:eastAsia="仿宋" w:hAnsi="仿宋" w:hint="eastAsia"/>
          <w:color w:val="333333"/>
        </w:rPr>
        <w:t>10%用于招引新兴</w:t>
      </w:r>
      <w:proofErr w:type="gramStart"/>
      <w:r w:rsidRPr="000D3F33">
        <w:rPr>
          <w:rFonts w:ascii="仿宋" w:eastAsia="仿宋" w:hAnsi="仿宋" w:hint="eastAsia"/>
          <w:color w:val="333333"/>
        </w:rPr>
        <w:t>国产算力企业</w:t>
      </w:r>
      <w:proofErr w:type="gramEnd"/>
      <w:r w:rsidRPr="000D3F33">
        <w:rPr>
          <w:rFonts w:ascii="仿宋" w:eastAsia="仿宋" w:hAnsi="仿宋" w:hint="eastAsia"/>
          <w:color w:val="333333"/>
        </w:rPr>
        <w:t>在皖落地，建立赛马机制，在后续采购中加大运行效果优秀的芯片占比。培育我省安全人工智能领域科技领军企业。招引数据标注企业，通过开放公共数据资源、完善数据交易机制等方式招引专业领域数据标注企业和创新创业团队来皖落地。</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lastRenderedPageBreak/>
        <w:t>2.搭建应用生态集聚平台。</w:t>
      </w:r>
      <w:r w:rsidRPr="000D3F33">
        <w:rPr>
          <w:rFonts w:ascii="仿宋" w:eastAsia="仿宋" w:hAnsi="仿宋" w:hint="eastAsia"/>
          <w:color w:val="333333"/>
        </w:rPr>
        <w:t>开放认知大模型会话系统，提供高质量的人工智能内容生产能力满足大规模用户的日常使用；鼓励相关企业开放大模型应用编程接口，赋能开发者基于平台分享应用，形成丰富的应用层积累；建设插件开放平台，通过第三方插件生态和企业私有插件扩展应用场景。</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3.打造试点体系。</w:t>
      </w:r>
      <w:r w:rsidRPr="000D3F33">
        <w:rPr>
          <w:rFonts w:ascii="仿宋" w:eastAsia="仿宋" w:hAnsi="仿宋" w:hint="eastAsia"/>
          <w:color w:val="333333"/>
        </w:rPr>
        <w:t>鼓励有条件的市开展通用人工智能试点，支持合肥、芜湖、宿州等市发挥</w:t>
      </w:r>
      <w:proofErr w:type="gramStart"/>
      <w:r w:rsidRPr="000D3F33">
        <w:rPr>
          <w:rFonts w:ascii="仿宋" w:eastAsia="仿宋" w:hAnsi="仿宋" w:hint="eastAsia"/>
          <w:color w:val="333333"/>
        </w:rPr>
        <w:t>智能算力资源</w:t>
      </w:r>
      <w:proofErr w:type="gramEnd"/>
      <w:r w:rsidRPr="000D3F33">
        <w:rPr>
          <w:rFonts w:ascii="仿宋" w:eastAsia="仿宋" w:hAnsi="仿宋" w:hint="eastAsia"/>
          <w:color w:val="333333"/>
        </w:rPr>
        <w:t>集聚优势，支持“科大硅谷”发挥创新机制灵活、改革系统集成作用，推动“中国声谷”“中国视谷”“中国传感谷”等协同发力，对成效显著的授予“安徽省通用人工智能示范市（县、区、园区）”，相关经验和做法向全省推广。建设一批专业孵化器、异地创新中心、海外创新中心等孵化载体，孵化应用开发企业，吸引一批创新型企业及团队扎根安徽开展大模型应用。各地在开展“双创汇”活动中设立通用人工智能专场。</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4.举办创新应用大赛。</w:t>
      </w:r>
      <w:r w:rsidRPr="000D3F33">
        <w:rPr>
          <w:rFonts w:ascii="仿宋" w:eastAsia="仿宋" w:hAnsi="仿宋" w:hint="eastAsia"/>
          <w:color w:val="333333"/>
        </w:rPr>
        <w:t>高规格举办通用人工智能创新应用大赛，努力打造成全国性著名赛事，在省级层面支持合肥、芜湖等市举办人工智能算法大赛暨开发者大会。省市协同对创新能力强、市场前景广、应用成效显著的项目和团队通过提供项目启动资金、孵化基地、应用场景、</w:t>
      </w:r>
      <w:proofErr w:type="gramStart"/>
      <w:r w:rsidRPr="000D3F33">
        <w:rPr>
          <w:rFonts w:ascii="仿宋" w:eastAsia="仿宋" w:hAnsi="仿宋" w:hint="eastAsia"/>
          <w:color w:val="333333"/>
        </w:rPr>
        <w:t>公共算力等</w:t>
      </w:r>
      <w:proofErr w:type="gramEnd"/>
      <w:r w:rsidRPr="000D3F33">
        <w:rPr>
          <w:rFonts w:ascii="仿宋" w:eastAsia="仿宋" w:hAnsi="仿宋" w:hint="eastAsia"/>
          <w:color w:val="333333"/>
        </w:rPr>
        <w:t>方式提供支持，吸引项目在安徽落地。面向大学生通过举办“挑战杯”安徽省大学生创业计划竞赛、“创青春”安徽省青年创新创业大赛以及合作举办专门赛事等方式支持通用人工智能领域青年创新创业。</w:t>
      </w:r>
    </w:p>
    <w:p w:rsidR="00BA10D2" w:rsidRPr="006B4F64" w:rsidRDefault="00BA10D2" w:rsidP="00BA10D2">
      <w:pPr>
        <w:pStyle w:val="a3"/>
        <w:shd w:val="clear" w:color="auto" w:fill="FFFFFF"/>
        <w:spacing w:before="0" w:beforeAutospacing="0" w:after="210" w:afterAutospacing="0" w:line="480" w:lineRule="auto"/>
        <w:ind w:firstLine="480"/>
        <w:jc w:val="both"/>
        <w:rPr>
          <w:rFonts w:ascii="仿宋" w:eastAsia="仿宋" w:hAnsi="仿宋"/>
          <w:b/>
          <w:color w:val="333333"/>
        </w:rPr>
      </w:pPr>
      <w:r w:rsidRPr="006B4F64">
        <w:rPr>
          <w:rFonts w:ascii="仿宋" w:eastAsia="仿宋" w:hAnsi="仿宋" w:hint="eastAsia"/>
          <w:b/>
          <w:color w:val="333333"/>
        </w:rPr>
        <w:t>（六）实施一流生态构建行动，激发创新活力</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1.</w:t>
      </w:r>
      <w:proofErr w:type="gramStart"/>
      <w:r w:rsidRPr="006B4F64">
        <w:rPr>
          <w:rFonts w:ascii="仿宋" w:eastAsia="仿宋" w:hAnsi="仿宋" w:hint="eastAsia"/>
          <w:b/>
          <w:color w:val="333333"/>
        </w:rPr>
        <w:t>引育高层次</w:t>
      </w:r>
      <w:proofErr w:type="gramEnd"/>
      <w:r w:rsidRPr="006B4F64">
        <w:rPr>
          <w:rFonts w:ascii="仿宋" w:eastAsia="仿宋" w:hAnsi="仿宋" w:hint="eastAsia"/>
          <w:b/>
          <w:color w:val="333333"/>
        </w:rPr>
        <w:t>人才。</w:t>
      </w:r>
      <w:r w:rsidRPr="000D3F33">
        <w:rPr>
          <w:rFonts w:ascii="仿宋" w:eastAsia="仿宋" w:hAnsi="仿宋" w:hint="eastAsia"/>
          <w:color w:val="333333"/>
        </w:rPr>
        <w:t>支持合肥市开展人工智能专业技术人才职称评审，并组建相应评审委员会。完善职称评审绿色通道有关政策。支持符合条件的通用人工</w:t>
      </w:r>
      <w:r w:rsidRPr="000D3F33">
        <w:rPr>
          <w:rFonts w:ascii="仿宋" w:eastAsia="仿宋" w:hAnsi="仿宋" w:hint="eastAsia"/>
          <w:color w:val="333333"/>
        </w:rPr>
        <w:lastRenderedPageBreak/>
        <w:t>智能产业人才享受各市人才政策。制定通用人工智能产业人才招引计划，建设人才飞地，汇聚国内外优秀的通用人工智能人才。优化升级高层次科技人才团队在皖创新创业政策，省统筹相关基金资金予以扶持。依托中国科学技术大学科技商学院，以全新的理念和模式培养“懂科技、懂产业、懂资本、懂市场、懂管理”的复合型通用人工智能产业组织人才。鼓励各大高校构建人才培养体系，开设通用人工智能课程，支持行业头部企业和高校共建学科实验室，搭建实验实训平台，培养卓越工程师等实践型人才。</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2.搭建公共服务平台。</w:t>
      </w:r>
      <w:r w:rsidRPr="000D3F33">
        <w:rPr>
          <w:rFonts w:ascii="仿宋" w:eastAsia="仿宋" w:hAnsi="仿宋" w:hint="eastAsia"/>
          <w:color w:val="333333"/>
        </w:rPr>
        <w:t>围绕通用人工智能产业发展需求，建设数据流通、共性服务、行业服务、运营评测等公共服务平台，结合算力统筹调度平台建设，面向中小</w:t>
      </w:r>
      <w:proofErr w:type="gramStart"/>
      <w:r w:rsidRPr="000D3F33">
        <w:rPr>
          <w:rFonts w:ascii="仿宋" w:eastAsia="仿宋" w:hAnsi="仿宋" w:hint="eastAsia"/>
          <w:color w:val="333333"/>
        </w:rPr>
        <w:t>微企业</w:t>
      </w:r>
      <w:proofErr w:type="gramEnd"/>
      <w:r w:rsidRPr="000D3F33">
        <w:rPr>
          <w:rFonts w:ascii="仿宋" w:eastAsia="仿宋" w:hAnsi="仿宋" w:hint="eastAsia"/>
          <w:color w:val="333333"/>
        </w:rPr>
        <w:t>及行业用户提供多方位服务，依据有关政策对平台给予奖励。整合政府、企业、科研机构、高校等各种资源，形成产业生态线上集聚发展，实现资源共享、优势互补，提高产业竞争力。</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6B4F64">
        <w:rPr>
          <w:rFonts w:ascii="仿宋" w:eastAsia="仿宋" w:hAnsi="仿宋" w:hint="eastAsia"/>
          <w:b/>
          <w:color w:val="333333"/>
        </w:rPr>
        <w:t>3.支持标准化体系建设。</w:t>
      </w:r>
      <w:r w:rsidRPr="000D3F33">
        <w:rPr>
          <w:rFonts w:ascii="仿宋" w:eastAsia="仿宋" w:hAnsi="仿宋" w:hint="eastAsia"/>
          <w:color w:val="333333"/>
        </w:rPr>
        <w:t>支持在皖企业牵头制定通用人工智能领域国际、国家和行业标准，抢占行业话语权，扩大我省影响力。</w:t>
      </w:r>
    </w:p>
    <w:p w:rsidR="00BA10D2" w:rsidRPr="006B4F64" w:rsidRDefault="00BA10D2" w:rsidP="00BA10D2">
      <w:pPr>
        <w:pStyle w:val="a3"/>
        <w:shd w:val="clear" w:color="auto" w:fill="FFFFFF"/>
        <w:spacing w:before="0" w:beforeAutospacing="0" w:after="210" w:afterAutospacing="0" w:line="480" w:lineRule="auto"/>
        <w:ind w:firstLine="480"/>
        <w:jc w:val="both"/>
        <w:rPr>
          <w:rFonts w:ascii="仿宋" w:eastAsia="仿宋" w:hAnsi="仿宋"/>
          <w:b/>
          <w:color w:val="333333"/>
        </w:rPr>
      </w:pPr>
      <w:r w:rsidRPr="006B4F64">
        <w:rPr>
          <w:rFonts w:ascii="仿宋" w:eastAsia="仿宋" w:hAnsi="仿宋" w:hint="eastAsia"/>
          <w:b/>
          <w:color w:val="333333"/>
        </w:rPr>
        <w:t>四、保障措施</w:t>
      </w:r>
    </w:p>
    <w:p w:rsidR="00BA10D2" w:rsidRPr="006B4F64" w:rsidRDefault="00BA10D2" w:rsidP="00BA10D2">
      <w:pPr>
        <w:pStyle w:val="a3"/>
        <w:shd w:val="clear" w:color="auto" w:fill="FFFFFF"/>
        <w:spacing w:before="0" w:beforeAutospacing="0" w:after="210" w:afterAutospacing="0" w:line="480" w:lineRule="auto"/>
        <w:ind w:firstLine="480"/>
        <w:jc w:val="both"/>
        <w:rPr>
          <w:rFonts w:ascii="仿宋" w:eastAsia="仿宋" w:hAnsi="仿宋"/>
          <w:b/>
          <w:color w:val="333333"/>
        </w:rPr>
      </w:pPr>
      <w:r w:rsidRPr="006B4F64">
        <w:rPr>
          <w:rFonts w:ascii="仿宋" w:eastAsia="仿宋" w:hAnsi="仿宋" w:hint="eastAsia"/>
          <w:b/>
          <w:color w:val="333333"/>
        </w:rPr>
        <w:t>（一）强化组织保障</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0D3F33">
        <w:rPr>
          <w:rFonts w:ascii="仿宋" w:eastAsia="仿宋" w:hAnsi="仿宋" w:hint="eastAsia"/>
          <w:color w:val="333333"/>
        </w:rPr>
        <w:t>在省人工智能产业</w:t>
      </w:r>
      <w:proofErr w:type="gramStart"/>
      <w:r w:rsidRPr="000D3F33">
        <w:rPr>
          <w:rFonts w:ascii="仿宋" w:eastAsia="仿宋" w:hAnsi="仿宋" w:hint="eastAsia"/>
          <w:color w:val="333333"/>
        </w:rPr>
        <w:t>推进组</w:t>
      </w:r>
      <w:proofErr w:type="gramEnd"/>
      <w:r w:rsidRPr="000D3F33">
        <w:rPr>
          <w:rFonts w:ascii="仿宋" w:eastAsia="仿宋" w:hAnsi="仿宋" w:hint="eastAsia"/>
          <w:color w:val="333333"/>
        </w:rPr>
        <w:t>工作专班基础上，组建省通用人工智能产业专项推进专班，由省政府分管负责同志担任组长，省直有关单位和</w:t>
      </w:r>
      <w:proofErr w:type="gramStart"/>
      <w:r w:rsidRPr="000D3F33">
        <w:rPr>
          <w:rFonts w:ascii="仿宋" w:eastAsia="仿宋" w:hAnsi="仿宋" w:hint="eastAsia"/>
          <w:color w:val="333333"/>
        </w:rPr>
        <w:t>相关市</w:t>
      </w:r>
      <w:proofErr w:type="gramEnd"/>
      <w:r w:rsidRPr="000D3F33">
        <w:rPr>
          <w:rFonts w:ascii="仿宋" w:eastAsia="仿宋" w:hAnsi="仿宋" w:hint="eastAsia"/>
          <w:color w:val="333333"/>
        </w:rPr>
        <w:t>人民政府负责同志为成员，专班办公室设在省科技厅。专班下设综合组、</w:t>
      </w:r>
      <w:proofErr w:type="gramStart"/>
      <w:r w:rsidRPr="000D3F33">
        <w:rPr>
          <w:rFonts w:ascii="仿宋" w:eastAsia="仿宋" w:hAnsi="仿宋" w:hint="eastAsia"/>
          <w:color w:val="333333"/>
        </w:rPr>
        <w:t>算力组</w:t>
      </w:r>
      <w:proofErr w:type="gramEnd"/>
      <w:r w:rsidRPr="000D3F33">
        <w:rPr>
          <w:rFonts w:ascii="仿宋" w:eastAsia="仿宋" w:hAnsi="仿宋" w:hint="eastAsia"/>
          <w:color w:val="333333"/>
        </w:rPr>
        <w:t>、数据组、场景组、招引组、资金组、人才组等7个工作小组。</w:t>
      </w:r>
    </w:p>
    <w:p w:rsidR="00BA10D2" w:rsidRPr="006B4F64" w:rsidRDefault="00BA10D2" w:rsidP="00BA10D2">
      <w:pPr>
        <w:pStyle w:val="a3"/>
        <w:shd w:val="clear" w:color="auto" w:fill="FFFFFF"/>
        <w:spacing w:before="0" w:beforeAutospacing="0" w:after="210" w:afterAutospacing="0" w:line="480" w:lineRule="auto"/>
        <w:ind w:firstLine="480"/>
        <w:jc w:val="both"/>
        <w:rPr>
          <w:rFonts w:ascii="仿宋" w:eastAsia="仿宋" w:hAnsi="仿宋"/>
          <w:b/>
          <w:color w:val="333333"/>
        </w:rPr>
      </w:pPr>
      <w:r w:rsidRPr="006B4F64">
        <w:rPr>
          <w:rFonts w:ascii="仿宋" w:eastAsia="仿宋" w:hAnsi="仿宋" w:hint="eastAsia"/>
          <w:b/>
          <w:color w:val="333333"/>
        </w:rPr>
        <w:lastRenderedPageBreak/>
        <w:t>（二）强化资金保障</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0D3F33">
        <w:rPr>
          <w:rFonts w:ascii="仿宋" w:eastAsia="仿宋" w:hAnsi="仿宋" w:hint="eastAsia"/>
          <w:color w:val="333333"/>
        </w:rPr>
        <w:t>按照全面实施零基预算改革要求，省市统筹基金资金</w:t>
      </w:r>
      <w:proofErr w:type="gramStart"/>
      <w:r w:rsidRPr="000D3F33">
        <w:rPr>
          <w:rFonts w:ascii="仿宋" w:eastAsia="仿宋" w:hAnsi="仿宋" w:hint="eastAsia"/>
          <w:color w:val="333333"/>
        </w:rPr>
        <w:t>用于智算中心</w:t>
      </w:r>
      <w:proofErr w:type="gramEnd"/>
      <w:r w:rsidRPr="000D3F33">
        <w:rPr>
          <w:rFonts w:ascii="仿宋" w:eastAsia="仿宋" w:hAnsi="仿宋" w:hint="eastAsia"/>
          <w:color w:val="333333"/>
        </w:rPr>
        <w:t>建设和大赛奖励、</w:t>
      </w:r>
      <w:proofErr w:type="gramStart"/>
      <w:r w:rsidRPr="000D3F33">
        <w:rPr>
          <w:rFonts w:ascii="仿宋" w:eastAsia="仿宋" w:hAnsi="仿宋" w:hint="eastAsia"/>
          <w:color w:val="333333"/>
        </w:rPr>
        <w:t>算力奖补</w:t>
      </w:r>
      <w:proofErr w:type="gramEnd"/>
      <w:r w:rsidRPr="000D3F33">
        <w:rPr>
          <w:rFonts w:ascii="仿宋" w:eastAsia="仿宋" w:hAnsi="仿宋" w:hint="eastAsia"/>
          <w:color w:val="333333"/>
        </w:rPr>
        <w:t>、研发补助等。加快运营总规模不低于200亿元的省人工智能产业主题基金，为企业创新发展提供充足的资金支持。支持人工智能</w:t>
      </w:r>
      <w:proofErr w:type="gramStart"/>
      <w:r w:rsidRPr="000D3F33">
        <w:rPr>
          <w:rFonts w:ascii="仿宋" w:eastAsia="仿宋" w:hAnsi="仿宋" w:hint="eastAsia"/>
          <w:color w:val="333333"/>
        </w:rPr>
        <w:t>母基金</w:t>
      </w:r>
      <w:proofErr w:type="gramEnd"/>
      <w:r w:rsidRPr="000D3F33">
        <w:rPr>
          <w:rFonts w:ascii="仿宋" w:eastAsia="仿宋" w:hAnsi="仿宋" w:hint="eastAsia"/>
          <w:color w:val="333333"/>
        </w:rPr>
        <w:t>与国内头部基金管理机构，相关市、县及园区共同组建通用人工智能产业主题子基金，鼓励多募多投。发挥好天使基金在鼓励初创企业和人才团队创新创业作用，加大省级天使基金群对通用人工智能领域支持力度。鼓励融资担保机构加大对通用人工智能企业融资担保力度，支持银行业金融机构对符合条件的通用人工智能项目提供信贷支持，畅通“股权+债权”融资渠道。</w:t>
      </w:r>
    </w:p>
    <w:p w:rsidR="00BA10D2" w:rsidRPr="006B4F64" w:rsidRDefault="00BA10D2" w:rsidP="00BA10D2">
      <w:pPr>
        <w:pStyle w:val="a3"/>
        <w:shd w:val="clear" w:color="auto" w:fill="FFFFFF"/>
        <w:spacing w:before="0" w:beforeAutospacing="0" w:after="210" w:afterAutospacing="0" w:line="480" w:lineRule="auto"/>
        <w:ind w:firstLine="480"/>
        <w:jc w:val="both"/>
        <w:rPr>
          <w:rFonts w:ascii="仿宋" w:eastAsia="仿宋" w:hAnsi="仿宋"/>
          <w:b/>
          <w:color w:val="333333"/>
        </w:rPr>
      </w:pPr>
      <w:r w:rsidRPr="006B4F64">
        <w:rPr>
          <w:rFonts w:ascii="仿宋" w:eastAsia="仿宋" w:hAnsi="仿宋" w:hint="eastAsia"/>
          <w:b/>
          <w:color w:val="333333"/>
        </w:rPr>
        <w:t>（三）强化制度设计</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0D3F33">
        <w:rPr>
          <w:rFonts w:ascii="仿宋" w:eastAsia="仿宋" w:hAnsi="仿宋" w:hint="eastAsia"/>
          <w:color w:val="333333"/>
        </w:rPr>
        <w:t>围绕我省通用人工智能产业发展的实际需求，研究谋划各</w:t>
      </w:r>
      <w:proofErr w:type="gramStart"/>
      <w:r w:rsidRPr="000D3F33">
        <w:rPr>
          <w:rFonts w:ascii="仿宋" w:eastAsia="仿宋" w:hAnsi="仿宋" w:hint="eastAsia"/>
          <w:color w:val="333333"/>
        </w:rPr>
        <w:t>类支持</w:t>
      </w:r>
      <w:proofErr w:type="gramEnd"/>
      <w:r w:rsidRPr="000D3F33">
        <w:rPr>
          <w:rFonts w:ascii="仿宋" w:eastAsia="仿宋" w:hAnsi="仿宋" w:hint="eastAsia"/>
          <w:color w:val="333333"/>
        </w:rPr>
        <w:t>举措，及时出台在全国具有较强竞争力的通用人工智能产业发展专项政策。由各部门推荐通用人工智能产业领域专家成立省通用人工智能产业发展专家咨询委员会，为产业发展提供决策咨询。</w:t>
      </w:r>
    </w:p>
    <w:p w:rsidR="00BA10D2" w:rsidRPr="006B4F64" w:rsidRDefault="00BA10D2" w:rsidP="00BA10D2">
      <w:pPr>
        <w:pStyle w:val="a3"/>
        <w:shd w:val="clear" w:color="auto" w:fill="FFFFFF"/>
        <w:spacing w:before="0" w:beforeAutospacing="0" w:after="210" w:afterAutospacing="0" w:line="480" w:lineRule="auto"/>
        <w:ind w:firstLine="480"/>
        <w:jc w:val="both"/>
        <w:rPr>
          <w:rFonts w:ascii="仿宋" w:eastAsia="仿宋" w:hAnsi="仿宋"/>
          <w:b/>
          <w:color w:val="333333"/>
        </w:rPr>
      </w:pPr>
      <w:r w:rsidRPr="006B4F64">
        <w:rPr>
          <w:rFonts w:ascii="仿宋" w:eastAsia="仿宋" w:hAnsi="仿宋" w:hint="eastAsia"/>
          <w:b/>
          <w:color w:val="333333"/>
        </w:rPr>
        <w:t>（四）强化监测机制</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0D3F33">
        <w:rPr>
          <w:rFonts w:ascii="仿宋" w:eastAsia="仿宋" w:hAnsi="仿宋" w:hint="eastAsia"/>
          <w:color w:val="333333"/>
        </w:rPr>
        <w:t>建立“月报告、季调度、年总结”调度机制，各工作组每月底前反馈工作进展情况，由专班办公室负责汇总。建立人工智能产业指标监测体系。建立激励机制，对在产业发展中表现突出的个人和单位给予通报表扬。</w:t>
      </w:r>
    </w:p>
    <w:p w:rsidR="00BA10D2" w:rsidRPr="006B4F64" w:rsidRDefault="00BA10D2" w:rsidP="00BA10D2">
      <w:pPr>
        <w:pStyle w:val="a3"/>
        <w:shd w:val="clear" w:color="auto" w:fill="FFFFFF"/>
        <w:spacing w:before="0" w:beforeAutospacing="0" w:after="210" w:afterAutospacing="0" w:line="480" w:lineRule="auto"/>
        <w:ind w:firstLine="480"/>
        <w:jc w:val="both"/>
        <w:rPr>
          <w:rFonts w:ascii="仿宋" w:eastAsia="仿宋" w:hAnsi="仿宋"/>
          <w:b/>
          <w:color w:val="333333"/>
        </w:rPr>
      </w:pPr>
      <w:r w:rsidRPr="006B4F64">
        <w:rPr>
          <w:rFonts w:ascii="仿宋" w:eastAsia="仿宋" w:hAnsi="仿宋" w:hint="eastAsia"/>
          <w:b/>
          <w:color w:val="333333"/>
        </w:rPr>
        <w:t>（五）强化宣传培训</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0D3F33">
        <w:rPr>
          <w:rFonts w:ascii="仿宋" w:eastAsia="仿宋" w:hAnsi="仿宋" w:hint="eastAsia"/>
          <w:color w:val="333333"/>
        </w:rPr>
        <w:lastRenderedPageBreak/>
        <w:t>调动省直行业主管部门、各级人民政府、园区以及企业高校院所等创新主体的积极性，围绕通用大模型应用推广，开展形式多样的宣传活动。制定实施全省通用人工智能培训方案，推进省、市、县及园区、企业开展业务培训。支持将通用人工智能课程纳入中小学信息科技课程、设置创新实验室。</w:t>
      </w:r>
    </w:p>
    <w:p w:rsidR="00BA10D2" w:rsidRPr="006B4F64" w:rsidRDefault="00BA10D2" w:rsidP="00BA10D2">
      <w:pPr>
        <w:pStyle w:val="a3"/>
        <w:shd w:val="clear" w:color="auto" w:fill="FFFFFF"/>
        <w:spacing w:before="0" w:beforeAutospacing="0" w:after="210" w:afterAutospacing="0" w:line="480" w:lineRule="auto"/>
        <w:ind w:firstLine="480"/>
        <w:jc w:val="both"/>
        <w:rPr>
          <w:rFonts w:ascii="仿宋" w:eastAsia="仿宋" w:hAnsi="仿宋"/>
          <w:b/>
          <w:color w:val="333333"/>
        </w:rPr>
      </w:pPr>
      <w:r w:rsidRPr="006B4F64">
        <w:rPr>
          <w:rFonts w:ascii="仿宋" w:eastAsia="仿宋" w:hAnsi="仿宋" w:hint="eastAsia"/>
          <w:b/>
          <w:color w:val="333333"/>
        </w:rPr>
        <w:t>（六）统筹人工智能发展和安全</w:t>
      </w:r>
    </w:p>
    <w:p w:rsidR="00BA10D2" w:rsidRPr="000D3F33" w:rsidRDefault="00BA10D2" w:rsidP="00BA10D2">
      <w:pPr>
        <w:pStyle w:val="a3"/>
        <w:shd w:val="clear" w:color="auto" w:fill="FFFFFF"/>
        <w:spacing w:before="0" w:beforeAutospacing="0" w:after="210" w:afterAutospacing="0" w:line="480" w:lineRule="auto"/>
        <w:ind w:firstLine="480"/>
        <w:jc w:val="both"/>
        <w:rPr>
          <w:rFonts w:ascii="仿宋" w:eastAsia="仿宋" w:hAnsi="仿宋"/>
          <w:color w:val="333333"/>
        </w:rPr>
      </w:pPr>
      <w:r w:rsidRPr="000D3F33">
        <w:rPr>
          <w:rFonts w:ascii="仿宋" w:eastAsia="仿宋" w:hAnsi="仿宋" w:hint="eastAsia"/>
          <w:color w:val="333333"/>
        </w:rPr>
        <w:t>加强人工智能发展的潜在风险</w:t>
      </w:r>
      <w:proofErr w:type="gramStart"/>
      <w:r w:rsidRPr="000D3F33">
        <w:rPr>
          <w:rFonts w:ascii="仿宋" w:eastAsia="仿宋" w:hAnsi="仿宋" w:hint="eastAsia"/>
          <w:color w:val="333333"/>
        </w:rPr>
        <w:t>研</w:t>
      </w:r>
      <w:proofErr w:type="gramEnd"/>
      <w:r w:rsidRPr="000D3F33">
        <w:rPr>
          <w:rFonts w:ascii="仿宋" w:eastAsia="仿宋" w:hAnsi="仿宋" w:hint="eastAsia"/>
          <w:color w:val="333333"/>
        </w:rPr>
        <w:t>判和防范，维护人民利益和国家安全，确保人工智能安全、可靠、可控。推动行业头部企业牵头或参与制定通用人工智能安全产品和服务技术标准，引导产品研发推广，加强对通用人工智能产品和服务的市场监管执法及相关产品上市前的安全测试。</w:t>
      </w:r>
    </w:p>
    <w:p w:rsidR="00BF31AD" w:rsidRPr="000D3F33" w:rsidRDefault="00BF31AD" w:rsidP="00BA10D2">
      <w:pPr>
        <w:spacing w:line="480" w:lineRule="auto"/>
        <w:rPr>
          <w:rFonts w:ascii="仿宋" w:eastAsia="仿宋" w:hAnsi="仿宋"/>
        </w:rPr>
      </w:pPr>
    </w:p>
    <w:sectPr w:rsidR="00BF31AD" w:rsidRPr="000D3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93"/>
    <w:rsid w:val="000D3F33"/>
    <w:rsid w:val="00383FA2"/>
    <w:rsid w:val="006B1A2D"/>
    <w:rsid w:val="006B4F64"/>
    <w:rsid w:val="00BA10D2"/>
    <w:rsid w:val="00BF31AD"/>
    <w:rsid w:val="00F51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1BAC"/>
  <w15:chartTrackingRefBased/>
  <w15:docId w15:val="{F76CF6F5-ECD7-472E-AC4E-9457E855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10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1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6</cp:revision>
  <dcterms:created xsi:type="dcterms:W3CDTF">2023-10-27T02:02:00Z</dcterms:created>
  <dcterms:modified xsi:type="dcterms:W3CDTF">2023-10-27T02:08:00Z</dcterms:modified>
</cp:coreProperties>
</file>