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2CF9E" w14:textId="77777777" w:rsidR="00392B2B" w:rsidRDefault="00000000">
      <w:pPr>
        <w:spacing w:line="579" w:lineRule="exact"/>
        <w:jc w:val="center"/>
        <w:rPr>
          <w:rFonts w:ascii="仿宋_GB2312" w:eastAsia="仿宋_GB2312" w:hAnsi="仿宋_GB2312" w:cs="仿宋_GB2312"/>
          <w:b/>
          <w:bCs/>
          <w:sz w:val="44"/>
          <w:szCs w:val="44"/>
        </w:rPr>
      </w:pPr>
      <w:r>
        <w:rPr>
          <w:rFonts w:ascii="仿宋_GB2312" w:eastAsia="仿宋_GB2312" w:hAnsi="仿宋_GB2312" w:cs="仿宋_GB2312" w:hint="eastAsia"/>
          <w:b/>
          <w:bCs/>
          <w:sz w:val="44"/>
          <w:szCs w:val="44"/>
        </w:rPr>
        <w:t>上海数据交易所</w:t>
      </w:r>
    </w:p>
    <w:p w14:paraId="04C3C21C" w14:textId="77777777" w:rsidR="00392B2B" w:rsidRDefault="00000000">
      <w:pPr>
        <w:spacing w:line="579" w:lineRule="exact"/>
        <w:jc w:val="center"/>
        <w:outlineLvl w:val="0"/>
        <w:rPr>
          <w:rFonts w:ascii="仿宋_GB2312" w:eastAsia="仿宋_GB2312" w:hAnsi="仿宋_GB2312" w:cs="仿宋_GB2312"/>
          <w:b/>
          <w:bCs/>
          <w:sz w:val="44"/>
          <w:szCs w:val="44"/>
        </w:rPr>
      </w:pPr>
      <w:bookmarkStart w:id="0" w:name="_Toc25121"/>
      <w:bookmarkStart w:id="1" w:name="_Toc18660"/>
      <w:bookmarkStart w:id="2" w:name="_Toc23579"/>
      <w:bookmarkStart w:id="3" w:name="_Toc8618"/>
      <w:bookmarkStart w:id="4" w:name="_Toc17656"/>
      <w:bookmarkStart w:id="5" w:name="_Toc16738"/>
      <w:bookmarkStart w:id="6" w:name="_Toc9665"/>
      <w:bookmarkStart w:id="7" w:name="_Toc13163"/>
      <w:bookmarkStart w:id="8" w:name="_Toc157"/>
      <w:bookmarkStart w:id="9" w:name="_Toc1164"/>
      <w:bookmarkStart w:id="10" w:name="_Toc2520"/>
      <w:bookmarkStart w:id="11" w:name="_Toc27068"/>
      <w:bookmarkStart w:id="12" w:name="_Toc5249"/>
      <w:bookmarkStart w:id="13" w:name="_Toc32182"/>
      <w:bookmarkStart w:id="14" w:name="_Toc4397"/>
      <w:bookmarkStart w:id="15" w:name="_Toc10583"/>
      <w:bookmarkStart w:id="16" w:name="_Toc16600"/>
      <w:bookmarkStart w:id="17" w:name="_Toc14468"/>
      <w:bookmarkStart w:id="18" w:name="_Toc9890"/>
      <w:bookmarkStart w:id="19" w:name="_Toc9120"/>
      <w:bookmarkStart w:id="20" w:name="_Toc25533"/>
      <w:bookmarkStart w:id="21" w:name="_Toc8033"/>
      <w:bookmarkStart w:id="22" w:name="_Toc14162"/>
      <w:bookmarkStart w:id="23" w:name="_Toc9148"/>
      <w:bookmarkStart w:id="24" w:name="_Toc22068"/>
      <w:bookmarkStart w:id="25" w:name="_Toc22268"/>
      <w:bookmarkStart w:id="26" w:name="_Toc12481"/>
      <w:bookmarkStart w:id="27" w:name="_Toc1977"/>
      <w:bookmarkStart w:id="28" w:name="_Toc18131"/>
      <w:r>
        <w:rPr>
          <w:rFonts w:ascii="仿宋_GB2312" w:eastAsia="仿宋_GB2312" w:hAnsi="仿宋_GB2312" w:cs="仿宋_GB2312" w:hint="eastAsia"/>
          <w:b/>
          <w:bCs/>
          <w:sz w:val="44"/>
          <w:szCs w:val="44"/>
        </w:rPr>
        <w:t>数据交易安全合</w:t>
      </w:r>
      <w:proofErr w:type="gramStart"/>
      <w:r>
        <w:rPr>
          <w:rFonts w:ascii="仿宋_GB2312" w:eastAsia="仿宋_GB2312" w:hAnsi="仿宋_GB2312" w:cs="仿宋_GB2312" w:hint="eastAsia"/>
          <w:b/>
          <w:bCs/>
          <w:sz w:val="44"/>
          <w:szCs w:val="44"/>
        </w:rPr>
        <w:t>规</w:t>
      </w:r>
      <w:bookmarkEnd w:id="0"/>
      <w:bookmarkEnd w:id="1"/>
      <w:bookmarkEnd w:id="2"/>
      <w:bookmarkEnd w:id="3"/>
      <w:bookmarkEnd w:id="4"/>
      <w:bookmarkEnd w:id="5"/>
      <w:bookmarkEnd w:id="6"/>
      <w:bookmarkEnd w:id="7"/>
      <w:proofErr w:type="gramEnd"/>
      <w:r>
        <w:rPr>
          <w:rFonts w:ascii="仿宋_GB2312" w:eastAsia="仿宋_GB2312" w:hAnsi="仿宋_GB2312" w:cs="仿宋_GB2312" w:hint="eastAsia"/>
          <w:b/>
          <w:bCs/>
          <w:sz w:val="44"/>
          <w:szCs w:val="44"/>
        </w:rPr>
        <w:t>指引</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64FA5A40" w14:textId="77777777" w:rsidR="00392B2B" w:rsidRDefault="00392B2B">
      <w:pPr>
        <w:spacing w:line="579" w:lineRule="exact"/>
        <w:jc w:val="center"/>
        <w:rPr>
          <w:rFonts w:ascii="仿宋_GB2312" w:eastAsia="仿宋_GB2312" w:hAnsi="仿宋_GB2312" w:cs="仿宋_GB2312"/>
          <w:b/>
          <w:bCs/>
          <w:sz w:val="56"/>
          <w:szCs w:val="56"/>
        </w:rPr>
      </w:pPr>
    </w:p>
    <w:sdt>
      <w:sdtPr>
        <w:rPr>
          <w:rFonts w:ascii="宋体" w:hAnsi="宋体" w:cstheme="minorBidi"/>
          <w:kern w:val="2"/>
          <w:sz w:val="21"/>
          <w:szCs w:val="22"/>
        </w:rPr>
        <w:id w:val="147469202"/>
        <w15:color w:val="DBDBDB"/>
        <w:docPartObj>
          <w:docPartGallery w:val="Table of Contents"/>
          <w:docPartUnique/>
        </w:docPartObj>
      </w:sdtPr>
      <w:sdtEndPr>
        <w:rPr>
          <w:rFonts w:ascii="Times New Roman" w:eastAsia="仿宋_GB2312" w:hAnsi="Times New Roman" w:cs="Times New Roman"/>
          <w:szCs w:val="32"/>
        </w:rPr>
      </w:sdtEndPr>
      <w:sdtContent>
        <w:p w14:paraId="73653E49" w14:textId="77777777" w:rsidR="00392B2B" w:rsidRDefault="00000000">
          <w:pPr>
            <w:pStyle w:val="WPSOffice1"/>
            <w:tabs>
              <w:tab w:val="right" w:leader="dot" w:pos="8306"/>
            </w:tabs>
            <w:spacing w:line="579" w:lineRule="exact"/>
            <w:jc w:val="center"/>
          </w:pPr>
          <w:r>
            <w:rPr>
              <w:rFonts w:ascii="黑体" w:eastAsia="黑体" w:hAnsi="黑体" w:cs="黑体" w:hint="eastAsia"/>
              <w:sz w:val="21"/>
            </w:rPr>
            <w:t>目  录</w:t>
          </w:r>
          <w:r>
            <w:rPr>
              <w:rFonts w:eastAsia="仿宋_GB2312"/>
              <w:sz w:val="32"/>
              <w:szCs w:val="32"/>
            </w:rPr>
            <w:fldChar w:fldCharType="begin"/>
          </w:r>
          <w:r>
            <w:rPr>
              <w:rFonts w:eastAsia="仿宋_GB2312"/>
              <w:sz w:val="32"/>
              <w:szCs w:val="32"/>
            </w:rPr>
            <w:instrText xml:space="preserve">TOC \o "1-3" \h \u </w:instrText>
          </w:r>
          <w:r>
            <w:rPr>
              <w:rFonts w:eastAsia="仿宋_GB2312"/>
              <w:sz w:val="32"/>
              <w:szCs w:val="32"/>
            </w:rPr>
            <w:fldChar w:fldCharType="separate"/>
          </w:r>
        </w:p>
        <w:p w14:paraId="0E136C16" w14:textId="77777777" w:rsidR="00392B2B" w:rsidRDefault="00000000">
          <w:pPr>
            <w:pStyle w:val="TOC2"/>
            <w:tabs>
              <w:tab w:val="right" w:leader="dot" w:pos="8306"/>
            </w:tabs>
            <w:ind w:leftChars="0" w:left="0"/>
          </w:pPr>
          <w:hyperlink w:anchor="_Toc26956" w:history="1">
            <w:r>
              <w:rPr>
                <w:rFonts w:ascii="黑体" w:eastAsia="黑体" w:hAnsi="黑体" w:cs="黑体" w:hint="eastAsia"/>
                <w:bCs/>
                <w:szCs w:val="36"/>
              </w:rPr>
              <w:t>一、 总则</w:t>
            </w:r>
            <w:r>
              <w:tab/>
            </w:r>
            <w:r>
              <w:fldChar w:fldCharType="begin"/>
            </w:r>
            <w:r>
              <w:instrText xml:space="preserve"> PAGEREF _Toc26956 \h </w:instrText>
            </w:r>
            <w:r>
              <w:fldChar w:fldCharType="separate"/>
            </w:r>
            <w:r>
              <w:t>1</w:t>
            </w:r>
            <w:r>
              <w:fldChar w:fldCharType="end"/>
            </w:r>
          </w:hyperlink>
        </w:p>
        <w:p w14:paraId="1A263B52" w14:textId="77777777" w:rsidR="00392B2B" w:rsidRDefault="00000000">
          <w:pPr>
            <w:pStyle w:val="TOC1"/>
            <w:tabs>
              <w:tab w:val="right" w:leader="dot" w:pos="8306"/>
            </w:tabs>
          </w:pPr>
          <w:hyperlink w:anchor="_Toc22952" w:history="1">
            <w:r>
              <w:rPr>
                <w:rFonts w:ascii="仿宋_GB2312" w:eastAsia="仿宋_GB2312" w:hAnsi="仿宋_GB2312" w:cs="仿宋_GB2312" w:hint="eastAsia"/>
                <w:szCs w:val="32"/>
              </w:rPr>
              <w:t>第一条 【指引目的】</w:t>
            </w:r>
            <w:r>
              <w:tab/>
            </w:r>
            <w:r>
              <w:fldChar w:fldCharType="begin"/>
            </w:r>
            <w:r>
              <w:instrText xml:space="preserve"> PAGEREF _Toc22952 \h </w:instrText>
            </w:r>
            <w:r>
              <w:fldChar w:fldCharType="separate"/>
            </w:r>
            <w:r>
              <w:t>1</w:t>
            </w:r>
            <w:r>
              <w:fldChar w:fldCharType="end"/>
            </w:r>
          </w:hyperlink>
        </w:p>
        <w:p w14:paraId="47BE7C86" w14:textId="77777777" w:rsidR="00392B2B" w:rsidRDefault="00000000">
          <w:pPr>
            <w:pStyle w:val="TOC1"/>
            <w:tabs>
              <w:tab w:val="right" w:leader="dot" w:pos="8306"/>
            </w:tabs>
          </w:pPr>
          <w:hyperlink w:anchor="_Toc939" w:history="1">
            <w:r>
              <w:rPr>
                <w:rFonts w:ascii="仿宋_GB2312" w:eastAsia="仿宋_GB2312" w:hAnsi="仿宋_GB2312" w:cs="仿宋_GB2312" w:hint="eastAsia"/>
                <w:szCs w:val="32"/>
              </w:rPr>
              <w:t xml:space="preserve">第二条 </w:t>
            </w:r>
            <w:r>
              <w:rPr>
                <w:rFonts w:ascii="Times New Roman" w:eastAsia="仿宋_GB2312" w:hAnsi="Times New Roman" w:cs="Times New Roman" w:hint="eastAsia"/>
                <w:szCs w:val="32"/>
              </w:rPr>
              <w:t>【基本要求】</w:t>
            </w:r>
            <w:r>
              <w:tab/>
            </w:r>
            <w:r>
              <w:fldChar w:fldCharType="begin"/>
            </w:r>
            <w:r>
              <w:instrText xml:space="preserve"> PAGEREF _Toc939 \h </w:instrText>
            </w:r>
            <w:r>
              <w:fldChar w:fldCharType="separate"/>
            </w:r>
            <w:r>
              <w:t>1</w:t>
            </w:r>
            <w:r>
              <w:fldChar w:fldCharType="end"/>
            </w:r>
          </w:hyperlink>
        </w:p>
        <w:p w14:paraId="71BC024F" w14:textId="77777777" w:rsidR="00392B2B" w:rsidRDefault="00000000">
          <w:pPr>
            <w:pStyle w:val="TOC1"/>
            <w:tabs>
              <w:tab w:val="right" w:leader="dot" w:pos="8306"/>
            </w:tabs>
          </w:pPr>
          <w:hyperlink w:anchor="_Toc13710" w:history="1">
            <w:r>
              <w:rPr>
                <w:rFonts w:ascii="仿宋_GB2312" w:eastAsia="仿宋_GB2312" w:hAnsi="仿宋_GB2312" w:cs="仿宋_GB2312" w:hint="eastAsia"/>
                <w:szCs w:val="32"/>
              </w:rPr>
              <w:t xml:space="preserve">第三条 </w:t>
            </w:r>
            <w:r>
              <w:rPr>
                <w:rFonts w:ascii="Times New Roman" w:eastAsia="仿宋_GB2312" w:hAnsi="Times New Roman" w:cs="Times New Roman" w:hint="eastAsia"/>
                <w:szCs w:val="32"/>
              </w:rPr>
              <w:t>【适用范围】</w:t>
            </w:r>
            <w:r>
              <w:tab/>
            </w:r>
            <w:r>
              <w:fldChar w:fldCharType="begin"/>
            </w:r>
            <w:r>
              <w:instrText xml:space="preserve"> PAGEREF _Toc13710 \h </w:instrText>
            </w:r>
            <w:r>
              <w:fldChar w:fldCharType="separate"/>
            </w:r>
            <w:r>
              <w:t>1</w:t>
            </w:r>
            <w:r>
              <w:fldChar w:fldCharType="end"/>
            </w:r>
          </w:hyperlink>
        </w:p>
        <w:p w14:paraId="54B1848A" w14:textId="77777777" w:rsidR="00392B2B" w:rsidRDefault="00000000">
          <w:pPr>
            <w:pStyle w:val="TOC2"/>
            <w:tabs>
              <w:tab w:val="right" w:leader="dot" w:pos="8306"/>
            </w:tabs>
            <w:ind w:leftChars="0" w:left="0"/>
          </w:pPr>
          <w:hyperlink w:anchor="_Toc27791" w:history="1">
            <w:r>
              <w:rPr>
                <w:rFonts w:ascii="黑体" w:eastAsia="黑体" w:hAnsi="黑体" w:cs="黑体" w:hint="eastAsia"/>
                <w:bCs/>
                <w:szCs w:val="36"/>
              </w:rPr>
              <w:t>二、 主体合规要求</w:t>
            </w:r>
            <w:r>
              <w:tab/>
            </w:r>
            <w:r>
              <w:fldChar w:fldCharType="begin"/>
            </w:r>
            <w:r>
              <w:instrText xml:space="preserve"> PAGEREF _Toc27791 \h </w:instrText>
            </w:r>
            <w:r>
              <w:fldChar w:fldCharType="separate"/>
            </w:r>
            <w:r>
              <w:t>1</w:t>
            </w:r>
            <w:r>
              <w:fldChar w:fldCharType="end"/>
            </w:r>
          </w:hyperlink>
        </w:p>
        <w:p w14:paraId="39367514" w14:textId="77777777" w:rsidR="00392B2B" w:rsidRDefault="00000000">
          <w:pPr>
            <w:pStyle w:val="TOC1"/>
            <w:tabs>
              <w:tab w:val="right" w:leader="dot" w:pos="8306"/>
            </w:tabs>
          </w:pPr>
          <w:hyperlink w:anchor="_Toc3133" w:history="1">
            <w:r>
              <w:rPr>
                <w:rFonts w:ascii="仿宋_GB2312" w:eastAsia="仿宋_GB2312" w:hAnsi="仿宋_GB2312" w:cs="仿宋_GB2312" w:hint="eastAsia"/>
                <w:szCs w:val="32"/>
              </w:rPr>
              <w:t xml:space="preserve">第四条 </w:t>
            </w:r>
            <w:r>
              <w:rPr>
                <w:rFonts w:ascii="Times New Roman" w:eastAsia="仿宋_GB2312" w:hAnsi="Times New Roman" w:cs="Times New Roman" w:hint="eastAsia"/>
                <w:szCs w:val="32"/>
              </w:rPr>
              <w:t>【主体资质】</w:t>
            </w:r>
            <w:r>
              <w:tab/>
            </w:r>
            <w:r>
              <w:fldChar w:fldCharType="begin"/>
            </w:r>
            <w:r>
              <w:instrText xml:space="preserve"> PAGEREF _Toc3133 \h </w:instrText>
            </w:r>
            <w:r>
              <w:fldChar w:fldCharType="separate"/>
            </w:r>
            <w:r>
              <w:t>1</w:t>
            </w:r>
            <w:r>
              <w:fldChar w:fldCharType="end"/>
            </w:r>
          </w:hyperlink>
        </w:p>
        <w:p w14:paraId="79365D06" w14:textId="77777777" w:rsidR="00392B2B" w:rsidRDefault="00000000">
          <w:pPr>
            <w:pStyle w:val="TOC1"/>
            <w:tabs>
              <w:tab w:val="right" w:leader="dot" w:pos="8306"/>
            </w:tabs>
          </w:pPr>
          <w:hyperlink w:anchor="_Toc7958" w:history="1">
            <w:r>
              <w:rPr>
                <w:rFonts w:ascii="仿宋_GB2312" w:eastAsia="仿宋_GB2312" w:hAnsi="仿宋_GB2312" w:cs="仿宋_GB2312" w:hint="eastAsia"/>
                <w:szCs w:val="32"/>
              </w:rPr>
              <w:t xml:space="preserve">第五条 </w:t>
            </w:r>
            <w:r>
              <w:rPr>
                <w:rFonts w:ascii="Times New Roman" w:eastAsia="仿宋_GB2312" w:hAnsi="Times New Roman" w:cs="Times New Roman" w:hint="eastAsia"/>
                <w:szCs w:val="32"/>
              </w:rPr>
              <w:t>【合规经营能力】</w:t>
            </w:r>
            <w:r>
              <w:tab/>
            </w:r>
            <w:r>
              <w:fldChar w:fldCharType="begin"/>
            </w:r>
            <w:r>
              <w:instrText xml:space="preserve"> PAGEREF _Toc7958 \h </w:instrText>
            </w:r>
            <w:r>
              <w:fldChar w:fldCharType="separate"/>
            </w:r>
            <w:r>
              <w:t>2</w:t>
            </w:r>
            <w:r>
              <w:fldChar w:fldCharType="end"/>
            </w:r>
          </w:hyperlink>
        </w:p>
        <w:p w14:paraId="359BAA70" w14:textId="77777777" w:rsidR="00392B2B" w:rsidRDefault="00000000">
          <w:pPr>
            <w:pStyle w:val="TOC2"/>
            <w:tabs>
              <w:tab w:val="right" w:leader="dot" w:pos="8306"/>
            </w:tabs>
            <w:ind w:leftChars="0" w:left="0"/>
          </w:pPr>
          <w:hyperlink w:anchor="_Toc4371" w:history="1">
            <w:r>
              <w:rPr>
                <w:rFonts w:ascii="黑体" w:eastAsia="黑体" w:hAnsi="黑体" w:cs="黑体" w:hint="eastAsia"/>
                <w:bCs/>
                <w:szCs w:val="36"/>
              </w:rPr>
              <w:t>三、 数据安全管理体系</w:t>
            </w:r>
            <w:r>
              <w:tab/>
            </w:r>
            <w:r>
              <w:fldChar w:fldCharType="begin"/>
            </w:r>
            <w:r>
              <w:instrText xml:space="preserve"> PAGEREF _Toc4371 \h </w:instrText>
            </w:r>
            <w:r>
              <w:fldChar w:fldCharType="separate"/>
            </w:r>
            <w:r>
              <w:t>2</w:t>
            </w:r>
            <w:r>
              <w:fldChar w:fldCharType="end"/>
            </w:r>
          </w:hyperlink>
        </w:p>
        <w:p w14:paraId="2FE65CE3" w14:textId="77777777" w:rsidR="00392B2B" w:rsidRDefault="00000000">
          <w:pPr>
            <w:pStyle w:val="TOC1"/>
            <w:tabs>
              <w:tab w:val="right" w:leader="dot" w:pos="8306"/>
            </w:tabs>
          </w:pPr>
          <w:hyperlink w:anchor="_Toc31473" w:history="1">
            <w:r>
              <w:rPr>
                <w:rFonts w:ascii="仿宋_GB2312" w:eastAsia="仿宋_GB2312" w:hAnsi="仿宋_GB2312" w:cs="仿宋_GB2312" w:hint="eastAsia"/>
                <w:szCs w:val="32"/>
              </w:rPr>
              <w:t xml:space="preserve">第六条 </w:t>
            </w:r>
            <w:r>
              <w:rPr>
                <w:rFonts w:ascii="Times New Roman" w:eastAsia="仿宋_GB2312" w:hAnsi="Times New Roman" w:cs="Times New Roman" w:hint="eastAsia"/>
                <w:szCs w:val="32"/>
              </w:rPr>
              <w:t>【数据安全管理制度】</w:t>
            </w:r>
            <w:r>
              <w:tab/>
            </w:r>
            <w:r>
              <w:fldChar w:fldCharType="begin"/>
            </w:r>
            <w:r>
              <w:instrText xml:space="preserve"> PAGEREF _Toc31473 \h </w:instrText>
            </w:r>
            <w:r>
              <w:fldChar w:fldCharType="separate"/>
            </w:r>
            <w:r>
              <w:t>2</w:t>
            </w:r>
            <w:r>
              <w:fldChar w:fldCharType="end"/>
            </w:r>
          </w:hyperlink>
        </w:p>
        <w:p w14:paraId="33862DE8" w14:textId="77777777" w:rsidR="00392B2B" w:rsidRDefault="00000000">
          <w:pPr>
            <w:pStyle w:val="TOC1"/>
            <w:tabs>
              <w:tab w:val="right" w:leader="dot" w:pos="8306"/>
            </w:tabs>
          </w:pPr>
          <w:hyperlink w:anchor="_Toc32648" w:history="1">
            <w:r>
              <w:rPr>
                <w:rFonts w:ascii="仿宋_GB2312" w:eastAsia="仿宋_GB2312" w:hAnsi="仿宋_GB2312" w:cs="仿宋_GB2312" w:hint="eastAsia"/>
                <w:szCs w:val="32"/>
              </w:rPr>
              <w:t xml:space="preserve">第七条 </w:t>
            </w:r>
            <w:r>
              <w:rPr>
                <w:rFonts w:ascii="Times New Roman" w:eastAsia="仿宋_GB2312" w:hAnsi="Times New Roman" w:cs="Times New Roman" w:hint="eastAsia"/>
                <w:szCs w:val="32"/>
              </w:rPr>
              <w:t>【数据安全管理部门】</w:t>
            </w:r>
            <w:r>
              <w:tab/>
            </w:r>
            <w:r>
              <w:fldChar w:fldCharType="begin"/>
            </w:r>
            <w:r>
              <w:instrText xml:space="preserve"> PAGEREF _Toc32648 \h </w:instrText>
            </w:r>
            <w:r>
              <w:fldChar w:fldCharType="separate"/>
            </w:r>
            <w:r>
              <w:t>3</w:t>
            </w:r>
            <w:r>
              <w:fldChar w:fldCharType="end"/>
            </w:r>
          </w:hyperlink>
        </w:p>
        <w:p w14:paraId="3D9BF506" w14:textId="77777777" w:rsidR="00392B2B" w:rsidRDefault="00000000">
          <w:pPr>
            <w:pStyle w:val="TOC1"/>
            <w:tabs>
              <w:tab w:val="right" w:leader="dot" w:pos="8306"/>
            </w:tabs>
          </w:pPr>
          <w:hyperlink w:anchor="_Toc26143" w:history="1">
            <w:r>
              <w:rPr>
                <w:rFonts w:ascii="仿宋_GB2312" w:eastAsia="仿宋_GB2312" w:hAnsi="仿宋_GB2312" w:cs="仿宋_GB2312" w:hint="eastAsia"/>
                <w:szCs w:val="32"/>
              </w:rPr>
              <w:t xml:space="preserve">第八条 </w:t>
            </w:r>
            <w:r>
              <w:rPr>
                <w:rFonts w:ascii="Times New Roman" w:eastAsia="仿宋_GB2312" w:hAnsi="Times New Roman" w:cs="Times New Roman" w:hint="eastAsia"/>
                <w:szCs w:val="32"/>
              </w:rPr>
              <w:t>【数据分类分级保护及管理】</w:t>
            </w:r>
            <w:r>
              <w:tab/>
            </w:r>
            <w:r>
              <w:fldChar w:fldCharType="begin"/>
            </w:r>
            <w:r>
              <w:instrText xml:space="preserve"> PAGEREF _Toc26143 \h </w:instrText>
            </w:r>
            <w:r>
              <w:fldChar w:fldCharType="separate"/>
            </w:r>
            <w:r>
              <w:t>4</w:t>
            </w:r>
            <w:r>
              <w:fldChar w:fldCharType="end"/>
            </w:r>
          </w:hyperlink>
        </w:p>
        <w:p w14:paraId="2313B58F" w14:textId="77777777" w:rsidR="00392B2B" w:rsidRDefault="00000000">
          <w:pPr>
            <w:pStyle w:val="TOC1"/>
            <w:tabs>
              <w:tab w:val="right" w:leader="dot" w:pos="8306"/>
            </w:tabs>
          </w:pPr>
          <w:hyperlink w:anchor="_Toc25723" w:history="1">
            <w:r>
              <w:rPr>
                <w:rFonts w:ascii="仿宋_GB2312" w:eastAsia="仿宋_GB2312" w:hAnsi="仿宋_GB2312" w:cs="仿宋_GB2312" w:hint="eastAsia"/>
                <w:szCs w:val="32"/>
              </w:rPr>
              <w:t xml:space="preserve">第九条 </w:t>
            </w:r>
            <w:r>
              <w:rPr>
                <w:rFonts w:ascii="Times New Roman" w:eastAsia="仿宋_GB2312" w:hAnsi="Times New Roman" w:cs="Times New Roman" w:hint="eastAsia"/>
                <w:szCs w:val="32"/>
              </w:rPr>
              <w:t>【数据全生命周期安全管理】</w:t>
            </w:r>
            <w:r>
              <w:tab/>
            </w:r>
            <w:r>
              <w:fldChar w:fldCharType="begin"/>
            </w:r>
            <w:r>
              <w:instrText xml:space="preserve"> PAGEREF _Toc25723 \h </w:instrText>
            </w:r>
            <w:r>
              <w:fldChar w:fldCharType="separate"/>
            </w:r>
            <w:r>
              <w:t>4</w:t>
            </w:r>
            <w:r>
              <w:fldChar w:fldCharType="end"/>
            </w:r>
          </w:hyperlink>
        </w:p>
        <w:p w14:paraId="4628E246" w14:textId="77777777" w:rsidR="00392B2B" w:rsidRDefault="00000000">
          <w:pPr>
            <w:pStyle w:val="TOC1"/>
            <w:tabs>
              <w:tab w:val="right" w:leader="dot" w:pos="8306"/>
            </w:tabs>
          </w:pPr>
          <w:hyperlink w:anchor="_Toc25967" w:history="1">
            <w:r>
              <w:rPr>
                <w:rFonts w:ascii="仿宋_GB2312" w:eastAsia="仿宋_GB2312" w:hAnsi="仿宋_GB2312" w:cs="仿宋_GB2312" w:hint="eastAsia"/>
                <w:szCs w:val="32"/>
              </w:rPr>
              <w:t xml:space="preserve">第十条 </w:t>
            </w:r>
            <w:r>
              <w:rPr>
                <w:rFonts w:ascii="Times New Roman" w:eastAsia="仿宋_GB2312" w:hAnsi="Times New Roman" w:cs="Times New Roman" w:hint="eastAsia"/>
                <w:szCs w:val="32"/>
              </w:rPr>
              <w:t>【数据安全技术保护体系】</w:t>
            </w:r>
            <w:r>
              <w:tab/>
            </w:r>
            <w:r>
              <w:fldChar w:fldCharType="begin"/>
            </w:r>
            <w:r>
              <w:instrText xml:space="preserve"> PAGEREF _Toc25967 \h </w:instrText>
            </w:r>
            <w:r>
              <w:fldChar w:fldCharType="separate"/>
            </w:r>
            <w:r>
              <w:t>4</w:t>
            </w:r>
            <w:r>
              <w:fldChar w:fldCharType="end"/>
            </w:r>
          </w:hyperlink>
        </w:p>
        <w:p w14:paraId="297D8188" w14:textId="77777777" w:rsidR="00392B2B" w:rsidRDefault="00000000">
          <w:pPr>
            <w:pStyle w:val="TOC1"/>
            <w:tabs>
              <w:tab w:val="right" w:leader="dot" w:pos="8306"/>
            </w:tabs>
          </w:pPr>
          <w:hyperlink w:anchor="_Toc30500" w:history="1">
            <w:r>
              <w:rPr>
                <w:rFonts w:ascii="仿宋_GB2312" w:eastAsia="仿宋_GB2312" w:hAnsi="仿宋_GB2312" w:cs="仿宋_GB2312" w:hint="eastAsia"/>
                <w:szCs w:val="32"/>
              </w:rPr>
              <w:t xml:space="preserve">第十一条 </w:t>
            </w:r>
            <w:r>
              <w:rPr>
                <w:rFonts w:ascii="Times New Roman" w:eastAsia="仿宋_GB2312" w:hAnsi="Times New Roman" w:cs="Times New Roman" w:hint="eastAsia"/>
                <w:szCs w:val="32"/>
              </w:rPr>
              <w:t>【数据安全人员】</w:t>
            </w:r>
            <w:r>
              <w:tab/>
            </w:r>
            <w:r>
              <w:fldChar w:fldCharType="begin"/>
            </w:r>
            <w:r>
              <w:instrText xml:space="preserve"> PAGEREF _Toc30500 \h </w:instrText>
            </w:r>
            <w:r>
              <w:fldChar w:fldCharType="separate"/>
            </w:r>
            <w:r>
              <w:t>4</w:t>
            </w:r>
            <w:r>
              <w:fldChar w:fldCharType="end"/>
            </w:r>
          </w:hyperlink>
        </w:p>
        <w:p w14:paraId="4EDEF9AD" w14:textId="77777777" w:rsidR="00392B2B" w:rsidRDefault="00000000">
          <w:pPr>
            <w:pStyle w:val="TOC1"/>
            <w:tabs>
              <w:tab w:val="right" w:leader="dot" w:pos="8306"/>
            </w:tabs>
          </w:pPr>
          <w:hyperlink w:anchor="_Toc10820" w:history="1">
            <w:r>
              <w:rPr>
                <w:rFonts w:ascii="仿宋_GB2312" w:eastAsia="仿宋_GB2312" w:hAnsi="仿宋_GB2312" w:cs="仿宋_GB2312" w:hint="eastAsia"/>
                <w:szCs w:val="32"/>
              </w:rPr>
              <w:t xml:space="preserve">第十二条 </w:t>
            </w:r>
            <w:r>
              <w:rPr>
                <w:rFonts w:ascii="Times New Roman" w:eastAsia="仿宋_GB2312" w:hAnsi="Times New Roman" w:cs="Times New Roman" w:hint="eastAsia"/>
                <w:szCs w:val="32"/>
              </w:rPr>
              <w:t>【数据安全事件应急响应机制】</w:t>
            </w:r>
            <w:r>
              <w:tab/>
            </w:r>
            <w:r>
              <w:fldChar w:fldCharType="begin"/>
            </w:r>
            <w:r>
              <w:instrText xml:space="preserve"> PAGEREF _Toc10820 \h </w:instrText>
            </w:r>
            <w:r>
              <w:fldChar w:fldCharType="separate"/>
            </w:r>
            <w:r>
              <w:t>4</w:t>
            </w:r>
            <w:r>
              <w:fldChar w:fldCharType="end"/>
            </w:r>
          </w:hyperlink>
        </w:p>
        <w:p w14:paraId="5B1D2F52" w14:textId="77777777" w:rsidR="00392B2B" w:rsidRDefault="00000000">
          <w:pPr>
            <w:pStyle w:val="TOC2"/>
            <w:tabs>
              <w:tab w:val="right" w:leader="dot" w:pos="8306"/>
            </w:tabs>
            <w:ind w:leftChars="0" w:left="0"/>
          </w:pPr>
          <w:hyperlink w:anchor="_Toc9818" w:history="1">
            <w:r>
              <w:rPr>
                <w:rFonts w:ascii="黑体" w:eastAsia="黑体" w:hAnsi="黑体" w:cs="黑体" w:hint="eastAsia"/>
                <w:bCs/>
                <w:szCs w:val="36"/>
              </w:rPr>
              <w:t>四、 数据来源合法</w:t>
            </w:r>
            <w:r>
              <w:tab/>
            </w:r>
            <w:r>
              <w:fldChar w:fldCharType="begin"/>
            </w:r>
            <w:r>
              <w:instrText xml:space="preserve"> PAGEREF _Toc9818 \h </w:instrText>
            </w:r>
            <w:r>
              <w:fldChar w:fldCharType="separate"/>
            </w:r>
            <w:r>
              <w:t>4</w:t>
            </w:r>
            <w:r>
              <w:fldChar w:fldCharType="end"/>
            </w:r>
          </w:hyperlink>
        </w:p>
        <w:p w14:paraId="09AD55F4" w14:textId="77777777" w:rsidR="00392B2B" w:rsidRDefault="00000000">
          <w:pPr>
            <w:pStyle w:val="TOC1"/>
            <w:tabs>
              <w:tab w:val="right" w:leader="dot" w:pos="8306"/>
            </w:tabs>
          </w:pPr>
          <w:hyperlink w:anchor="_Toc18213" w:history="1">
            <w:r>
              <w:rPr>
                <w:rFonts w:ascii="仿宋_GB2312" w:eastAsia="仿宋_GB2312" w:hAnsi="仿宋_GB2312" w:cs="仿宋_GB2312" w:hint="eastAsia"/>
                <w:szCs w:val="32"/>
              </w:rPr>
              <w:t xml:space="preserve">第十三条 </w:t>
            </w:r>
            <w:r>
              <w:rPr>
                <w:rFonts w:ascii="Times New Roman" w:eastAsia="仿宋_GB2312" w:hAnsi="Times New Roman" w:cs="Times New Roman" w:hint="eastAsia"/>
                <w:szCs w:val="32"/>
              </w:rPr>
              <w:t>【收集公开数据的要求】</w:t>
            </w:r>
            <w:r>
              <w:tab/>
            </w:r>
            <w:r>
              <w:fldChar w:fldCharType="begin"/>
            </w:r>
            <w:r>
              <w:instrText xml:space="preserve"> PAGEREF _Toc18213 \h </w:instrText>
            </w:r>
            <w:r>
              <w:fldChar w:fldCharType="separate"/>
            </w:r>
            <w:r>
              <w:t>5</w:t>
            </w:r>
            <w:r>
              <w:fldChar w:fldCharType="end"/>
            </w:r>
          </w:hyperlink>
        </w:p>
        <w:p w14:paraId="59C71A1A" w14:textId="77777777" w:rsidR="00392B2B" w:rsidRDefault="00000000">
          <w:pPr>
            <w:pStyle w:val="TOC1"/>
            <w:tabs>
              <w:tab w:val="right" w:leader="dot" w:pos="8306"/>
            </w:tabs>
          </w:pPr>
          <w:hyperlink w:anchor="_Toc25935" w:history="1">
            <w:r>
              <w:rPr>
                <w:rFonts w:ascii="仿宋_GB2312" w:eastAsia="仿宋_GB2312" w:hAnsi="仿宋_GB2312" w:cs="仿宋_GB2312" w:hint="eastAsia"/>
                <w:szCs w:val="32"/>
              </w:rPr>
              <w:t xml:space="preserve">第十四条 </w:t>
            </w:r>
            <w:r>
              <w:rPr>
                <w:rFonts w:ascii="Times New Roman" w:eastAsia="仿宋_GB2312" w:hAnsi="Times New Roman" w:cs="Times New Roman" w:hint="eastAsia"/>
                <w:szCs w:val="32"/>
              </w:rPr>
              <w:t>【自行生产数据的要求】</w:t>
            </w:r>
            <w:r>
              <w:tab/>
            </w:r>
            <w:r>
              <w:fldChar w:fldCharType="begin"/>
            </w:r>
            <w:r>
              <w:instrText xml:space="preserve"> PAGEREF _Toc25935 \h </w:instrText>
            </w:r>
            <w:r>
              <w:fldChar w:fldCharType="separate"/>
            </w:r>
            <w:r>
              <w:t>5</w:t>
            </w:r>
            <w:r>
              <w:fldChar w:fldCharType="end"/>
            </w:r>
          </w:hyperlink>
        </w:p>
        <w:p w14:paraId="46413495" w14:textId="77777777" w:rsidR="00392B2B" w:rsidRDefault="00000000">
          <w:pPr>
            <w:pStyle w:val="TOC1"/>
            <w:tabs>
              <w:tab w:val="right" w:leader="dot" w:pos="8306"/>
            </w:tabs>
          </w:pPr>
          <w:hyperlink w:anchor="_Toc2592" w:history="1">
            <w:r>
              <w:rPr>
                <w:rFonts w:ascii="仿宋_GB2312" w:eastAsia="仿宋_GB2312" w:hAnsi="仿宋_GB2312" w:cs="仿宋_GB2312" w:hint="eastAsia"/>
                <w:szCs w:val="32"/>
              </w:rPr>
              <w:t xml:space="preserve">第十五条 </w:t>
            </w:r>
            <w:r>
              <w:rPr>
                <w:rFonts w:ascii="Times New Roman" w:eastAsia="仿宋_GB2312" w:hAnsi="Times New Roman" w:cs="Times New Roman" w:hint="eastAsia"/>
                <w:szCs w:val="32"/>
              </w:rPr>
              <w:t>【协议获取数据的要求】</w:t>
            </w:r>
            <w:r>
              <w:tab/>
            </w:r>
            <w:r>
              <w:fldChar w:fldCharType="begin"/>
            </w:r>
            <w:r>
              <w:instrText xml:space="preserve"> PAGEREF _Toc2592 \h </w:instrText>
            </w:r>
            <w:r>
              <w:fldChar w:fldCharType="separate"/>
            </w:r>
            <w:r>
              <w:t>5</w:t>
            </w:r>
            <w:r>
              <w:fldChar w:fldCharType="end"/>
            </w:r>
          </w:hyperlink>
        </w:p>
        <w:p w14:paraId="4E8B0980" w14:textId="77777777" w:rsidR="00392B2B" w:rsidRDefault="00000000">
          <w:pPr>
            <w:pStyle w:val="TOC1"/>
            <w:tabs>
              <w:tab w:val="right" w:leader="dot" w:pos="8306"/>
            </w:tabs>
          </w:pPr>
          <w:hyperlink w:anchor="_Toc23284" w:history="1">
            <w:r>
              <w:rPr>
                <w:rFonts w:ascii="仿宋_GB2312" w:eastAsia="仿宋_GB2312" w:hAnsi="仿宋_GB2312" w:cs="仿宋_GB2312" w:hint="eastAsia"/>
                <w:szCs w:val="32"/>
              </w:rPr>
              <w:t xml:space="preserve">第十六条 </w:t>
            </w:r>
            <w:r>
              <w:rPr>
                <w:rFonts w:ascii="Times New Roman" w:eastAsia="仿宋_GB2312" w:hAnsi="Times New Roman" w:cs="Times New Roman" w:hint="eastAsia"/>
                <w:szCs w:val="32"/>
              </w:rPr>
              <w:t>【收集个人信息的要求】</w:t>
            </w:r>
            <w:r>
              <w:tab/>
            </w:r>
            <w:r>
              <w:fldChar w:fldCharType="begin"/>
            </w:r>
            <w:r>
              <w:instrText xml:space="preserve"> PAGEREF _Toc23284 \h </w:instrText>
            </w:r>
            <w:r>
              <w:fldChar w:fldCharType="separate"/>
            </w:r>
            <w:r>
              <w:t>6</w:t>
            </w:r>
            <w:r>
              <w:fldChar w:fldCharType="end"/>
            </w:r>
          </w:hyperlink>
        </w:p>
        <w:p w14:paraId="46F85761" w14:textId="77777777" w:rsidR="00392B2B" w:rsidRDefault="00000000">
          <w:pPr>
            <w:pStyle w:val="TOC2"/>
            <w:tabs>
              <w:tab w:val="right" w:leader="dot" w:pos="8306"/>
            </w:tabs>
            <w:ind w:leftChars="0" w:left="0"/>
          </w:pPr>
          <w:hyperlink w:anchor="_Toc13073" w:history="1">
            <w:r>
              <w:rPr>
                <w:rFonts w:ascii="黑体" w:eastAsia="黑体" w:hAnsi="黑体" w:cs="黑体" w:hint="eastAsia"/>
                <w:bCs/>
                <w:szCs w:val="36"/>
              </w:rPr>
              <w:t>五、 数据产品的可交易性</w:t>
            </w:r>
            <w:r>
              <w:tab/>
            </w:r>
            <w:r>
              <w:fldChar w:fldCharType="begin"/>
            </w:r>
            <w:r>
              <w:instrText xml:space="preserve"> PAGEREF _Toc13073 \h </w:instrText>
            </w:r>
            <w:r>
              <w:fldChar w:fldCharType="separate"/>
            </w:r>
            <w:r>
              <w:t>7</w:t>
            </w:r>
            <w:r>
              <w:fldChar w:fldCharType="end"/>
            </w:r>
          </w:hyperlink>
        </w:p>
        <w:p w14:paraId="403D02F3" w14:textId="77777777" w:rsidR="00392B2B" w:rsidRDefault="00000000">
          <w:pPr>
            <w:pStyle w:val="TOC1"/>
            <w:tabs>
              <w:tab w:val="right" w:leader="dot" w:pos="8306"/>
            </w:tabs>
          </w:pPr>
          <w:hyperlink w:anchor="_Toc29083" w:history="1">
            <w:r>
              <w:rPr>
                <w:rFonts w:ascii="仿宋_GB2312" w:eastAsia="仿宋_GB2312" w:hAnsi="仿宋_GB2312" w:cs="仿宋_GB2312" w:hint="eastAsia"/>
                <w:szCs w:val="32"/>
              </w:rPr>
              <w:t xml:space="preserve">第十七条 </w:t>
            </w:r>
            <w:r>
              <w:rPr>
                <w:rFonts w:ascii="Times New Roman" w:eastAsia="仿宋_GB2312" w:hAnsi="Times New Roman" w:cs="Times New Roman" w:hint="eastAsia"/>
                <w:szCs w:val="32"/>
              </w:rPr>
              <w:t>【可交易性定义】</w:t>
            </w:r>
            <w:r>
              <w:tab/>
            </w:r>
            <w:r>
              <w:fldChar w:fldCharType="begin"/>
            </w:r>
            <w:r>
              <w:instrText xml:space="preserve"> PAGEREF _Toc29083 \h </w:instrText>
            </w:r>
            <w:r>
              <w:fldChar w:fldCharType="separate"/>
            </w:r>
            <w:r>
              <w:t>7</w:t>
            </w:r>
            <w:r>
              <w:fldChar w:fldCharType="end"/>
            </w:r>
          </w:hyperlink>
        </w:p>
        <w:p w14:paraId="7FA6EE87" w14:textId="77777777" w:rsidR="00392B2B" w:rsidRDefault="00000000">
          <w:pPr>
            <w:pStyle w:val="TOC1"/>
            <w:tabs>
              <w:tab w:val="right" w:leader="dot" w:pos="8306"/>
            </w:tabs>
          </w:pPr>
          <w:hyperlink w:anchor="_Toc11591" w:history="1">
            <w:r>
              <w:rPr>
                <w:rFonts w:ascii="仿宋_GB2312" w:eastAsia="仿宋_GB2312" w:hAnsi="仿宋_GB2312" w:cs="仿宋_GB2312" w:hint="eastAsia"/>
                <w:szCs w:val="32"/>
              </w:rPr>
              <w:t xml:space="preserve">第十八条 </w:t>
            </w:r>
            <w:r>
              <w:rPr>
                <w:rFonts w:ascii="Times New Roman" w:eastAsia="仿宋_GB2312" w:hAnsi="Times New Roman" w:cs="Times New Roman" w:hint="eastAsia"/>
                <w:szCs w:val="32"/>
              </w:rPr>
              <w:t>【数据产品内容合法合规】</w:t>
            </w:r>
            <w:r>
              <w:tab/>
            </w:r>
            <w:r>
              <w:fldChar w:fldCharType="begin"/>
            </w:r>
            <w:r>
              <w:instrText xml:space="preserve"> PAGEREF _Toc11591 \h </w:instrText>
            </w:r>
            <w:r>
              <w:fldChar w:fldCharType="separate"/>
            </w:r>
            <w:r>
              <w:t>7</w:t>
            </w:r>
            <w:r>
              <w:fldChar w:fldCharType="end"/>
            </w:r>
          </w:hyperlink>
        </w:p>
        <w:p w14:paraId="4219B178" w14:textId="77777777" w:rsidR="00392B2B" w:rsidRDefault="00000000">
          <w:pPr>
            <w:pStyle w:val="TOC1"/>
            <w:tabs>
              <w:tab w:val="right" w:leader="dot" w:pos="8306"/>
            </w:tabs>
          </w:pPr>
          <w:hyperlink w:anchor="_Toc28823" w:history="1">
            <w:r>
              <w:rPr>
                <w:rFonts w:ascii="仿宋_GB2312" w:eastAsia="仿宋_GB2312" w:hAnsi="仿宋_GB2312" w:cs="仿宋_GB2312" w:hint="eastAsia"/>
                <w:szCs w:val="32"/>
              </w:rPr>
              <w:t xml:space="preserve">第十九条 </w:t>
            </w:r>
            <w:r>
              <w:rPr>
                <w:rFonts w:ascii="Times New Roman" w:eastAsia="仿宋_GB2312" w:hAnsi="Times New Roman" w:cs="Times New Roman" w:hint="eastAsia"/>
                <w:szCs w:val="32"/>
              </w:rPr>
              <w:t>【重要数据交易合规】</w:t>
            </w:r>
            <w:r>
              <w:tab/>
            </w:r>
            <w:r>
              <w:fldChar w:fldCharType="begin"/>
            </w:r>
            <w:r>
              <w:instrText xml:space="preserve"> PAGEREF _Toc28823 \h </w:instrText>
            </w:r>
            <w:r>
              <w:fldChar w:fldCharType="separate"/>
            </w:r>
            <w:r>
              <w:t>8</w:t>
            </w:r>
            <w:r>
              <w:fldChar w:fldCharType="end"/>
            </w:r>
          </w:hyperlink>
        </w:p>
        <w:p w14:paraId="6EBA2F51" w14:textId="77777777" w:rsidR="00392B2B" w:rsidRDefault="00000000">
          <w:pPr>
            <w:pStyle w:val="TOC1"/>
            <w:tabs>
              <w:tab w:val="right" w:leader="dot" w:pos="8306"/>
            </w:tabs>
          </w:pPr>
          <w:hyperlink w:anchor="_Toc28442" w:history="1">
            <w:r>
              <w:rPr>
                <w:rFonts w:ascii="仿宋_GB2312" w:eastAsia="仿宋_GB2312" w:hAnsi="仿宋_GB2312" w:cs="仿宋_GB2312" w:hint="eastAsia"/>
                <w:szCs w:val="32"/>
              </w:rPr>
              <w:t xml:space="preserve">第二十条 </w:t>
            </w:r>
            <w:r>
              <w:rPr>
                <w:rFonts w:ascii="Times New Roman" w:eastAsia="仿宋_GB2312" w:hAnsi="Times New Roman" w:cs="Times New Roman" w:hint="eastAsia"/>
                <w:szCs w:val="32"/>
              </w:rPr>
              <w:t>【实质性加工和创新性劳动】</w:t>
            </w:r>
            <w:r>
              <w:tab/>
            </w:r>
            <w:r>
              <w:fldChar w:fldCharType="begin"/>
            </w:r>
            <w:r>
              <w:instrText xml:space="preserve"> PAGEREF _Toc28442 \h </w:instrText>
            </w:r>
            <w:r>
              <w:fldChar w:fldCharType="separate"/>
            </w:r>
            <w:r>
              <w:t>8</w:t>
            </w:r>
            <w:r>
              <w:fldChar w:fldCharType="end"/>
            </w:r>
          </w:hyperlink>
        </w:p>
        <w:p w14:paraId="77B637C0" w14:textId="77777777" w:rsidR="00392B2B" w:rsidRDefault="00000000">
          <w:pPr>
            <w:pStyle w:val="TOC1"/>
            <w:tabs>
              <w:tab w:val="right" w:leader="dot" w:pos="8306"/>
            </w:tabs>
          </w:pPr>
          <w:hyperlink w:anchor="_Toc22503" w:history="1">
            <w:r>
              <w:rPr>
                <w:rFonts w:ascii="仿宋_GB2312" w:eastAsia="仿宋_GB2312" w:hAnsi="仿宋_GB2312" w:cs="仿宋_GB2312" w:hint="eastAsia"/>
                <w:szCs w:val="32"/>
              </w:rPr>
              <w:t xml:space="preserve">第二十一条 </w:t>
            </w:r>
            <w:r>
              <w:rPr>
                <w:rFonts w:ascii="Times New Roman" w:eastAsia="仿宋_GB2312" w:hAnsi="Times New Roman" w:cs="Times New Roman" w:hint="eastAsia"/>
                <w:szCs w:val="32"/>
              </w:rPr>
              <w:t>【数据产品应用场景与使用条件】</w:t>
            </w:r>
            <w:r>
              <w:tab/>
            </w:r>
            <w:r>
              <w:fldChar w:fldCharType="begin"/>
            </w:r>
            <w:r>
              <w:instrText xml:space="preserve"> PAGEREF _Toc22503 \h </w:instrText>
            </w:r>
            <w:r>
              <w:fldChar w:fldCharType="separate"/>
            </w:r>
            <w:r>
              <w:t>8</w:t>
            </w:r>
            <w:r>
              <w:fldChar w:fldCharType="end"/>
            </w:r>
          </w:hyperlink>
        </w:p>
        <w:p w14:paraId="2485AE5F" w14:textId="77777777" w:rsidR="00392B2B" w:rsidRDefault="00000000">
          <w:pPr>
            <w:pStyle w:val="TOC1"/>
            <w:tabs>
              <w:tab w:val="right" w:leader="dot" w:pos="8306"/>
            </w:tabs>
          </w:pPr>
          <w:hyperlink w:anchor="_Toc30578" w:history="1">
            <w:r>
              <w:rPr>
                <w:rFonts w:ascii="仿宋_GB2312" w:eastAsia="仿宋_GB2312" w:hAnsi="仿宋_GB2312" w:cs="仿宋_GB2312" w:hint="eastAsia"/>
                <w:szCs w:val="32"/>
              </w:rPr>
              <w:t xml:space="preserve">第二十二条 </w:t>
            </w:r>
            <w:r>
              <w:rPr>
                <w:rFonts w:ascii="Times New Roman" w:eastAsia="仿宋_GB2312" w:hAnsi="Times New Roman" w:cs="Times New Roman" w:hint="eastAsia"/>
                <w:szCs w:val="32"/>
              </w:rPr>
              <w:t>【数据产品出境合规】</w:t>
            </w:r>
            <w:r>
              <w:tab/>
            </w:r>
            <w:r>
              <w:fldChar w:fldCharType="begin"/>
            </w:r>
            <w:r>
              <w:instrText xml:space="preserve"> PAGEREF _Toc30578 \h </w:instrText>
            </w:r>
            <w:r>
              <w:fldChar w:fldCharType="separate"/>
            </w:r>
            <w:r>
              <w:t>8</w:t>
            </w:r>
            <w:r>
              <w:fldChar w:fldCharType="end"/>
            </w:r>
          </w:hyperlink>
        </w:p>
        <w:p w14:paraId="377F4276" w14:textId="77777777" w:rsidR="00392B2B" w:rsidRDefault="00000000">
          <w:pPr>
            <w:pStyle w:val="TOC1"/>
            <w:tabs>
              <w:tab w:val="right" w:leader="dot" w:pos="8306"/>
            </w:tabs>
          </w:pPr>
          <w:hyperlink w:anchor="_Toc13871" w:history="1">
            <w:r>
              <w:rPr>
                <w:rFonts w:ascii="仿宋_GB2312" w:eastAsia="仿宋_GB2312" w:hAnsi="仿宋_GB2312" w:cs="仿宋_GB2312" w:hint="eastAsia"/>
                <w:szCs w:val="32"/>
              </w:rPr>
              <w:t xml:space="preserve">第二十三条 </w:t>
            </w:r>
            <w:r>
              <w:rPr>
                <w:rFonts w:ascii="Times New Roman" w:eastAsia="仿宋_GB2312" w:hAnsi="Times New Roman" w:cs="Times New Roman" w:hint="eastAsia"/>
                <w:szCs w:val="32"/>
              </w:rPr>
              <w:t>【数据交易协议内容合规】</w:t>
            </w:r>
            <w:r>
              <w:tab/>
            </w:r>
            <w:r>
              <w:fldChar w:fldCharType="begin"/>
            </w:r>
            <w:r>
              <w:instrText xml:space="preserve"> PAGEREF _Toc13871 \h </w:instrText>
            </w:r>
            <w:r>
              <w:fldChar w:fldCharType="separate"/>
            </w:r>
            <w:r>
              <w:t>9</w:t>
            </w:r>
            <w:r>
              <w:fldChar w:fldCharType="end"/>
            </w:r>
          </w:hyperlink>
        </w:p>
        <w:p w14:paraId="28257B71" w14:textId="77777777" w:rsidR="00392B2B" w:rsidRDefault="00000000">
          <w:pPr>
            <w:pStyle w:val="TOC2"/>
            <w:tabs>
              <w:tab w:val="right" w:leader="dot" w:pos="8306"/>
            </w:tabs>
            <w:ind w:leftChars="0" w:left="0"/>
          </w:pPr>
          <w:hyperlink w:anchor="_Toc24657" w:history="1">
            <w:r>
              <w:rPr>
                <w:rFonts w:ascii="黑体" w:eastAsia="黑体" w:hAnsi="黑体" w:cs="黑体" w:hint="eastAsia"/>
                <w:bCs/>
                <w:szCs w:val="36"/>
              </w:rPr>
              <w:t>六、 附则</w:t>
            </w:r>
            <w:r>
              <w:tab/>
            </w:r>
            <w:r>
              <w:fldChar w:fldCharType="begin"/>
            </w:r>
            <w:r>
              <w:instrText xml:space="preserve"> PAGEREF _Toc24657 \h </w:instrText>
            </w:r>
            <w:r>
              <w:fldChar w:fldCharType="separate"/>
            </w:r>
            <w:r>
              <w:t>9</w:t>
            </w:r>
            <w:r>
              <w:fldChar w:fldCharType="end"/>
            </w:r>
          </w:hyperlink>
        </w:p>
        <w:p w14:paraId="40FD57F8" w14:textId="77777777" w:rsidR="00392B2B" w:rsidRDefault="00000000">
          <w:pPr>
            <w:pStyle w:val="TOC1"/>
            <w:tabs>
              <w:tab w:val="right" w:leader="dot" w:pos="8306"/>
            </w:tabs>
          </w:pPr>
          <w:hyperlink w:anchor="_Toc13198" w:history="1">
            <w:r>
              <w:rPr>
                <w:rFonts w:ascii="仿宋_GB2312" w:eastAsia="仿宋_GB2312" w:hAnsi="仿宋_GB2312" w:cs="仿宋_GB2312" w:hint="eastAsia"/>
                <w:szCs w:val="32"/>
              </w:rPr>
              <w:t xml:space="preserve">第二十四条 </w:t>
            </w:r>
            <w:r>
              <w:rPr>
                <w:rFonts w:ascii="Times New Roman" w:eastAsia="仿宋_GB2312" w:hAnsi="Times New Roman" w:cs="Times New Roman" w:hint="eastAsia"/>
                <w:szCs w:val="32"/>
              </w:rPr>
              <w:t>【修订与解释】</w:t>
            </w:r>
            <w:r>
              <w:tab/>
            </w:r>
            <w:r>
              <w:fldChar w:fldCharType="begin"/>
            </w:r>
            <w:r>
              <w:instrText xml:space="preserve"> PAGEREF _Toc13198 \h </w:instrText>
            </w:r>
            <w:r>
              <w:fldChar w:fldCharType="separate"/>
            </w:r>
            <w:r>
              <w:t>9</w:t>
            </w:r>
            <w:r>
              <w:fldChar w:fldCharType="end"/>
            </w:r>
          </w:hyperlink>
        </w:p>
        <w:p w14:paraId="5224AE98" w14:textId="77777777" w:rsidR="00392B2B" w:rsidRDefault="00000000">
          <w:pPr>
            <w:pStyle w:val="TOC1"/>
            <w:tabs>
              <w:tab w:val="right" w:leader="dot" w:pos="8306"/>
            </w:tabs>
          </w:pPr>
          <w:hyperlink w:anchor="_Toc30428" w:history="1">
            <w:r>
              <w:rPr>
                <w:rFonts w:ascii="仿宋_GB2312" w:eastAsia="仿宋_GB2312" w:hAnsi="仿宋_GB2312" w:cs="仿宋_GB2312" w:hint="eastAsia"/>
                <w:szCs w:val="32"/>
              </w:rPr>
              <w:t xml:space="preserve">第二十五条 </w:t>
            </w:r>
            <w:r>
              <w:rPr>
                <w:rFonts w:ascii="Times New Roman" w:eastAsia="仿宋_GB2312" w:hAnsi="Times New Roman" w:cs="Times New Roman" w:hint="eastAsia"/>
                <w:szCs w:val="32"/>
              </w:rPr>
              <w:t>【实施日期】</w:t>
            </w:r>
            <w:r>
              <w:tab/>
            </w:r>
            <w:r>
              <w:fldChar w:fldCharType="begin"/>
            </w:r>
            <w:r>
              <w:instrText xml:space="preserve"> PAGEREF _Toc30428 \h </w:instrText>
            </w:r>
            <w:r>
              <w:fldChar w:fldCharType="separate"/>
            </w:r>
            <w:r>
              <w:t>9</w:t>
            </w:r>
            <w:r>
              <w:fldChar w:fldCharType="end"/>
            </w:r>
          </w:hyperlink>
        </w:p>
        <w:p w14:paraId="644ACD77" w14:textId="77777777" w:rsidR="00392B2B" w:rsidRDefault="00000000">
          <w:pPr>
            <w:tabs>
              <w:tab w:val="right" w:leader="dot" w:pos="8306"/>
            </w:tabs>
            <w:jc w:val="center"/>
            <w:rPr>
              <w:rFonts w:ascii="Times New Roman" w:eastAsia="仿宋_GB2312" w:hAnsi="Times New Roman" w:cs="Times New Roman"/>
              <w:sz w:val="32"/>
              <w:szCs w:val="32"/>
            </w:rPr>
          </w:pPr>
          <w:r>
            <w:rPr>
              <w:rFonts w:ascii="Times New Roman" w:eastAsia="仿宋_GB2312" w:hAnsi="Times New Roman" w:cs="Times New Roman"/>
              <w:szCs w:val="32"/>
            </w:rPr>
            <w:fldChar w:fldCharType="end"/>
          </w:r>
        </w:p>
      </w:sdtContent>
    </w:sdt>
    <w:p w14:paraId="24B93CAD" w14:textId="77777777" w:rsidR="00392B2B" w:rsidRDefault="00392B2B">
      <w:pPr>
        <w:numPr>
          <w:ilvl w:val="255"/>
          <w:numId w:val="0"/>
        </w:numPr>
        <w:spacing w:line="579" w:lineRule="exact"/>
        <w:rPr>
          <w:rFonts w:ascii="黑体" w:eastAsia="黑体" w:hAnsi="黑体" w:cs="黑体"/>
          <w:b/>
          <w:bCs/>
          <w:sz w:val="36"/>
          <w:szCs w:val="36"/>
        </w:rPr>
      </w:pPr>
      <w:bookmarkStart w:id="29" w:name="_Toc30132"/>
      <w:bookmarkStart w:id="30" w:name="_Toc29669"/>
      <w:bookmarkStart w:id="31" w:name="_Toc2590"/>
      <w:bookmarkStart w:id="32" w:name="_Toc14947"/>
      <w:bookmarkStart w:id="33" w:name="_Toc23430"/>
      <w:bookmarkStart w:id="34" w:name="_Toc22399"/>
      <w:bookmarkStart w:id="35" w:name="_Toc27549"/>
      <w:bookmarkStart w:id="36" w:name="_Toc21168"/>
      <w:bookmarkStart w:id="37" w:name="_Toc6733"/>
      <w:bookmarkStart w:id="38" w:name="_Toc22062"/>
      <w:bookmarkStart w:id="39" w:name="_Toc11152"/>
      <w:bookmarkStart w:id="40" w:name="_Toc18040"/>
    </w:p>
    <w:p w14:paraId="715988A5" w14:textId="77777777" w:rsidR="00392B2B" w:rsidRDefault="00392B2B">
      <w:pPr>
        <w:numPr>
          <w:ilvl w:val="0"/>
          <w:numId w:val="1"/>
        </w:numPr>
        <w:spacing w:line="579" w:lineRule="exact"/>
        <w:ind w:firstLine="0"/>
        <w:jc w:val="center"/>
        <w:outlineLvl w:val="0"/>
        <w:rPr>
          <w:rFonts w:ascii="黑体" w:eastAsia="黑体" w:hAnsi="黑体" w:cs="黑体"/>
          <w:b/>
          <w:bCs/>
          <w:sz w:val="36"/>
          <w:szCs w:val="36"/>
        </w:rPr>
        <w:sectPr w:rsidR="00392B2B">
          <w:pgSz w:w="11906" w:h="16838"/>
          <w:pgMar w:top="1440" w:right="1800" w:bottom="1440" w:left="1800" w:header="851" w:footer="992" w:gutter="0"/>
          <w:pgNumType w:start="1"/>
          <w:cols w:space="425"/>
          <w:docGrid w:type="lines" w:linePitch="312"/>
        </w:sectPr>
      </w:pPr>
    </w:p>
    <w:p w14:paraId="12DC0CF1" w14:textId="77777777" w:rsidR="00392B2B" w:rsidRDefault="00000000">
      <w:pPr>
        <w:numPr>
          <w:ilvl w:val="0"/>
          <w:numId w:val="1"/>
        </w:numPr>
        <w:spacing w:line="579" w:lineRule="exact"/>
        <w:ind w:firstLine="0"/>
        <w:jc w:val="center"/>
        <w:outlineLvl w:val="1"/>
        <w:rPr>
          <w:rFonts w:ascii="黑体" w:eastAsia="黑体" w:hAnsi="黑体" w:cs="黑体"/>
          <w:b/>
          <w:bCs/>
          <w:sz w:val="36"/>
          <w:szCs w:val="36"/>
        </w:rPr>
      </w:pPr>
      <w:bookmarkStart w:id="41" w:name="_Toc29972"/>
      <w:bookmarkStart w:id="42" w:name="_Toc26956"/>
      <w:r>
        <w:rPr>
          <w:rFonts w:ascii="黑体" w:eastAsia="黑体" w:hAnsi="黑体" w:cs="黑体" w:hint="eastAsia"/>
          <w:b/>
          <w:bCs/>
          <w:sz w:val="36"/>
          <w:szCs w:val="36"/>
        </w:rPr>
        <w:lastRenderedPageBreak/>
        <w:t>总则</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EE93BB7" w14:textId="77777777" w:rsidR="00392B2B" w:rsidRDefault="00000000">
      <w:pPr>
        <w:numPr>
          <w:ilvl w:val="0"/>
          <w:numId w:val="2"/>
        </w:numPr>
        <w:spacing w:line="579" w:lineRule="exact"/>
        <w:jc w:val="left"/>
        <w:outlineLvl w:val="0"/>
        <w:rPr>
          <w:rFonts w:ascii="仿宋_GB2312" w:eastAsia="仿宋_GB2312" w:hAnsi="仿宋_GB2312" w:cs="仿宋_GB2312"/>
          <w:sz w:val="32"/>
          <w:szCs w:val="32"/>
        </w:rPr>
      </w:pPr>
      <w:bookmarkStart w:id="43" w:name="_Toc4403"/>
      <w:bookmarkStart w:id="44" w:name="_Toc8068"/>
      <w:bookmarkStart w:id="45" w:name="_Toc7331"/>
      <w:bookmarkStart w:id="46" w:name="_Toc22229"/>
      <w:bookmarkStart w:id="47" w:name="_Toc18870"/>
      <w:bookmarkStart w:id="48" w:name="_Toc27550"/>
      <w:bookmarkStart w:id="49" w:name="_Toc32319"/>
      <w:bookmarkStart w:id="50" w:name="_Toc5367"/>
      <w:bookmarkStart w:id="51" w:name="_Toc5336"/>
      <w:bookmarkStart w:id="52" w:name="_Toc22952"/>
      <w:bookmarkStart w:id="53" w:name="_Toc1319"/>
      <w:bookmarkStart w:id="54" w:name="_Toc30984"/>
      <w:bookmarkStart w:id="55" w:name="_Toc13069"/>
      <w:r>
        <w:rPr>
          <w:rFonts w:ascii="仿宋_GB2312" w:eastAsia="仿宋_GB2312" w:hAnsi="仿宋_GB2312" w:cs="仿宋_GB2312" w:hint="eastAsia"/>
          <w:sz w:val="32"/>
          <w:szCs w:val="32"/>
        </w:rPr>
        <w:t>【指引目的】</w:t>
      </w:r>
      <w:bookmarkEnd w:id="43"/>
      <w:bookmarkEnd w:id="44"/>
      <w:bookmarkEnd w:id="45"/>
      <w:bookmarkEnd w:id="46"/>
      <w:bookmarkEnd w:id="47"/>
      <w:bookmarkEnd w:id="48"/>
      <w:bookmarkEnd w:id="49"/>
      <w:bookmarkEnd w:id="50"/>
      <w:bookmarkEnd w:id="51"/>
      <w:bookmarkEnd w:id="52"/>
      <w:bookmarkEnd w:id="53"/>
      <w:bookmarkEnd w:id="54"/>
      <w:bookmarkEnd w:id="55"/>
    </w:p>
    <w:p w14:paraId="74A49DDD" w14:textId="77777777" w:rsidR="00392B2B" w:rsidRDefault="00000000">
      <w:pPr>
        <w:spacing w:line="579" w:lineRule="exact"/>
        <w:ind w:firstLineChars="200" w:firstLine="640"/>
        <w:rPr>
          <w:rFonts w:asciiTheme="minorEastAsia" w:hAnsiTheme="minorEastAsia"/>
          <w:b/>
          <w:bCs/>
          <w:sz w:val="36"/>
          <w:szCs w:val="36"/>
        </w:rPr>
      </w:pPr>
      <w:r>
        <w:rPr>
          <w:rFonts w:ascii="Times New Roman" w:eastAsia="仿宋_GB2312" w:hAnsi="Times New Roman" w:cs="Times New Roman" w:hint="eastAsia"/>
          <w:sz w:val="32"/>
          <w:szCs w:val="32"/>
        </w:rPr>
        <w:t>为进一步加强数据交易主体关于数据交易合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与安全的理解和认知，引导交易主体合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、安全开展数据交易，本所根据《中华人民共和国数据安全法》《中华人民共和国网络安全法》《中华人民共和国个人信息保护法》《上海市数据条例》等法律法规，结合本所数据交易实际，制定本指引。</w:t>
      </w:r>
    </w:p>
    <w:p w14:paraId="6A4924F0" w14:textId="77777777" w:rsidR="00392B2B" w:rsidRDefault="00000000">
      <w:pPr>
        <w:numPr>
          <w:ilvl w:val="0"/>
          <w:numId w:val="2"/>
        </w:numPr>
        <w:spacing w:line="579" w:lineRule="exact"/>
        <w:outlineLvl w:val="0"/>
        <w:rPr>
          <w:rFonts w:ascii="仿宋" w:eastAsia="仿宋" w:hAnsi="仿宋" w:cs="仿宋"/>
          <w:sz w:val="32"/>
          <w:szCs w:val="32"/>
        </w:rPr>
      </w:pPr>
      <w:bookmarkStart w:id="56" w:name="_Toc28157"/>
      <w:bookmarkStart w:id="57" w:name="_Toc23052"/>
      <w:bookmarkStart w:id="58" w:name="_Toc31447"/>
      <w:bookmarkStart w:id="59" w:name="_Toc7416"/>
      <w:bookmarkStart w:id="60" w:name="_Toc19513"/>
      <w:bookmarkStart w:id="61" w:name="_Toc31673"/>
      <w:bookmarkStart w:id="62" w:name="_Toc22810"/>
      <w:bookmarkStart w:id="63" w:name="_Toc28645"/>
      <w:bookmarkStart w:id="64" w:name="_Toc939"/>
      <w:bookmarkStart w:id="65" w:name="_Toc2999"/>
      <w:bookmarkStart w:id="66" w:name="_Toc5418"/>
      <w:bookmarkStart w:id="67" w:name="_Toc20097"/>
      <w:bookmarkStart w:id="68" w:name="_Toc18828"/>
      <w:bookmarkStart w:id="69" w:name="_Toc16782"/>
      <w:r>
        <w:rPr>
          <w:rFonts w:ascii="Times New Roman" w:eastAsia="仿宋_GB2312" w:hAnsi="Times New Roman" w:cs="Times New Roman" w:hint="eastAsia"/>
          <w:sz w:val="32"/>
          <w:szCs w:val="32"/>
        </w:rPr>
        <w:t>【基本要求】</w:t>
      </w:r>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131AFC8F" w14:textId="77777777" w:rsidR="00392B2B" w:rsidRDefault="00000000">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开展数据交易时，数据交易主体应当遵守以下基本要求：</w:t>
      </w:r>
    </w:p>
    <w:p w14:paraId="0D57A69C" w14:textId="77777777" w:rsidR="00392B2B" w:rsidRDefault="00000000">
      <w:pPr>
        <w:numPr>
          <w:ilvl w:val="0"/>
          <w:numId w:val="3"/>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遵守我国关于数据流通与交易管理的法律法规，</w:t>
      </w:r>
      <w:r>
        <w:rPr>
          <w:rFonts w:ascii="Times New Roman" w:eastAsia="仿宋_GB2312" w:hAnsi="Times New Roman" w:cs="Times New Roman" w:hint="eastAsia"/>
          <w:color w:val="000000" w:themeColor="text1"/>
          <w:sz w:val="32"/>
          <w:szCs w:val="32"/>
        </w:rPr>
        <w:t>尊重社会公德、商业道德，服从监督管理；</w:t>
      </w:r>
    </w:p>
    <w:p w14:paraId="769F6C09" w14:textId="77777777" w:rsidR="00392B2B" w:rsidRDefault="00000000">
      <w:pPr>
        <w:numPr>
          <w:ilvl w:val="0"/>
          <w:numId w:val="3"/>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采取必要措施，做到交易过程可控制、风险可防范、责任可追溯、合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性可监督；</w:t>
      </w:r>
    </w:p>
    <w:p w14:paraId="5D008C67" w14:textId="77777777" w:rsidR="00392B2B" w:rsidRDefault="00000000">
      <w:pPr>
        <w:numPr>
          <w:ilvl w:val="0"/>
          <w:numId w:val="3"/>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数据交易主体应当诚实守信，恪守承诺，全面及时履行合同约定及相关承诺；</w:t>
      </w:r>
    </w:p>
    <w:p w14:paraId="7917446D" w14:textId="77777777" w:rsidR="00392B2B" w:rsidRDefault="00000000">
      <w:pPr>
        <w:numPr>
          <w:ilvl w:val="0"/>
          <w:numId w:val="3"/>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数据交易主体在享有数据权益的同时，应当履行相关义务，确保数据交易安全合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w:t>
      </w:r>
    </w:p>
    <w:p w14:paraId="0CA8F0DA"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70" w:name="_Toc19663"/>
      <w:bookmarkStart w:id="71" w:name="_Toc26633"/>
      <w:bookmarkStart w:id="72" w:name="_Toc19492"/>
      <w:bookmarkStart w:id="73" w:name="_Toc3409"/>
      <w:bookmarkStart w:id="74" w:name="_Toc18365"/>
      <w:bookmarkStart w:id="75" w:name="_Toc6184"/>
      <w:bookmarkStart w:id="76" w:name="_Toc26779"/>
      <w:bookmarkStart w:id="77" w:name="_Toc9366"/>
      <w:bookmarkStart w:id="78" w:name="_Toc32149"/>
      <w:bookmarkStart w:id="79" w:name="_Toc21780"/>
      <w:bookmarkStart w:id="80" w:name="_Toc26839"/>
      <w:bookmarkStart w:id="81" w:name="_Toc19254"/>
      <w:bookmarkStart w:id="82" w:name="_Toc17997"/>
      <w:bookmarkStart w:id="83" w:name="_Toc13710"/>
      <w:r>
        <w:rPr>
          <w:rFonts w:ascii="Times New Roman" w:eastAsia="仿宋_GB2312" w:hAnsi="Times New Roman" w:cs="Times New Roman" w:hint="eastAsia"/>
          <w:sz w:val="32"/>
          <w:szCs w:val="32"/>
        </w:rPr>
        <w:t>【适用范围】</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482C9A5C" w14:textId="77777777" w:rsidR="00392B2B" w:rsidRDefault="00000000">
      <w:pPr>
        <w:spacing w:line="579"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数据交易主体在本所进行数据交易与相关服务活动时，可参照指引规定开展数据交易。</w:t>
      </w:r>
    </w:p>
    <w:p w14:paraId="722A99FB" w14:textId="77777777" w:rsidR="00392B2B" w:rsidRDefault="00392B2B">
      <w:pPr>
        <w:spacing w:line="579" w:lineRule="exact"/>
        <w:ind w:firstLineChars="200" w:firstLine="640"/>
        <w:jc w:val="left"/>
        <w:rPr>
          <w:rFonts w:ascii="Times New Roman" w:eastAsia="仿宋_GB2312" w:hAnsi="Times New Roman" w:cs="Times New Roman"/>
          <w:sz w:val="32"/>
          <w:szCs w:val="32"/>
        </w:rPr>
      </w:pPr>
    </w:p>
    <w:p w14:paraId="676214DD" w14:textId="77777777" w:rsidR="00392B2B" w:rsidRDefault="00000000">
      <w:pPr>
        <w:numPr>
          <w:ilvl w:val="0"/>
          <w:numId w:val="1"/>
        </w:numPr>
        <w:spacing w:line="579" w:lineRule="exact"/>
        <w:ind w:firstLine="0"/>
        <w:jc w:val="center"/>
        <w:outlineLvl w:val="1"/>
        <w:rPr>
          <w:rFonts w:ascii="黑体" w:eastAsia="黑体" w:hAnsi="黑体" w:cs="黑体"/>
          <w:b/>
          <w:bCs/>
          <w:sz w:val="36"/>
          <w:szCs w:val="36"/>
        </w:rPr>
      </w:pPr>
      <w:bookmarkStart w:id="84" w:name="_Toc6458"/>
      <w:bookmarkStart w:id="85" w:name="_Toc1407"/>
      <w:bookmarkStart w:id="86" w:name="_Toc13849"/>
      <w:bookmarkStart w:id="87" w:name="_Toc25680"/>
      <w:bookmarkStart w:id="88" w:name="_Toc32586"/>
      <w:bookmarkStart w:id="89" w:name="_Toc24977"/>
      <w:bookmarkStart w:id="90" w:name="_Toc12575"/>
      <w:bookmarkStart w:id="91" w:name="_Toc30242"/>
      <w:bookmarkStart w:id="92" w:name="_Toc14578"/>
      <w:bookmarkStart w:id="93" w:name="_Toc27791"/>
      <w:bookmarkStart w:id="94" w:name="_Toc31430"/>
      <w:bookmarkStart w:id="95" w:name="_Toc7286"/>
      <w:bookmarkStart w:id="96" w:name="_Toc31842"/>
      <w:bookmarkStart w:id="97" w:name="_Toc17421"/>
      <w:r>
        <w:rPr>
          <w:rFonts w:ascii="黑体" w:eastAsia="黑体" w:hAnsi="黑体" w:cs="黑体" w:hint="eastAsia"/>
          <w:b/>
          <w:bCs/>
          <w:sz w:val="36"/>
          <w:szCs w:val="36"/>
        </w:rPr>
        <w:t>主体合</w:t>
      </w:r>
      <w:proofErr w:type="gramStart"/>
      <w:r>
        <w:rPr>
          <w:rFonts w:ascii="黑体" w:eastAsia="黑体" w:hAnsi="黑体" w:cs="黑体" w:hint="eastAsia"/>
          <w:b/>
          <w:bCs/>
          <w:sz w:val="36"/>
          <w:szCs w:val="36"/>
        </w:rPr>
        <w:t>规</w:t>
      </w:r>
      <w:bookmarkEnd w:id="84"/>
      <w:bookmarkEnd w:id="85"/>
      <w:bookmarkEnd w:id="86"/>
      <w:bookmarkEnd w:id="87"/>
      <w:bookmarkEnd w:id="88"/>
      <w:bookmarkEnd w:id="89"/>
      <w:bookmarkEnd w:id="90"/>
      <w:bookmarkEnd w:id="91"/>
      <w:bookmarkEnd w:id="92"/>
      <w:proofErr w:type="gramEnd"/>
      <w:r>
        <w:rPr>
          <w:rFonts w:ascii="黑体" w:eastAsia="黑体" w:hAnsi="黑体" w:cs="黑体" w:hint="eastAsia"/>
          <w:b/>
          <w:bCs/>
          <w:sz w:val="36"/>
          <w:szCs w:val="36"/>
        </w:rPr>
        <w:t>要求</w:t>
      </w:r>
      <w:bookmarkEnd w:id="93"/>
      <w:bookmarkEnd w:id="94"/>
      <w:bookmarkEnd w:id="95"/>
      <w:bookmarkEnd w:id="96"/>
      <w:bookmarkEnd w:id="97"/>
    </w:p>
    <w:p w14:paraId="38C744AB"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98" w:name="_Toc26593"/>
      <w:bookmarkStart w:id="99" w:name="_Toc25459"/>
      <w:bookmarkStart w:id="100" w:name="_Toc31574"/>
      <w:bookmarkStart w:id="101" w:name="_Toc27324"/>
      <w:bookmarkStart w:id="102" w:name="_Toc30212"/>
      <w:bookmarkStart w:id="103" w:name="_Toc18674"/>
      <w:bookmarkStart w:id="104" w:name="_Toc3851"/>
      <w:bookmarkStart w:id="105" w:name="_Toc3038"/>
      <w:bookmarkStart w:id="106" w:name="_Toc15416"/>
      <w:bookmarkStart w:id="107" w:name="_Toc3133"/>
      <w:bookmarkStart w:id="108" w:name="_Toc28033"/>
      <w:bookmarkStart w:id="109" w:name="_Toc4812"/>
      <w:bookmarkStart w:id="110" w:name="_Toc20290"/>
      <w:bookmarkStart w:id="111" w:name="_Toc1813"/>
      <w:r>
        <w:rPr>
          <w:rFonts w:ascii="Times New Roman" w:eastAsia="仿宋_GB2312" w:hAnsi="Times New Roman" w:cs="Times New Roman" w:hint="eastAsia"/>
          <w:sz w:val="32"/>
          <w:szCs w:val="32"/>
        </w:rPr>
        <w:t>【</w:t>
      </w:r>
      <w:bookmarkStart w:id="112" w:name="_Hlk146098768"/>
      <w:r>
        <w:rPr>
          <w:rFonts w:ascii="Times New Roman" w:eastAsia="仿宋_GB2312" w:hAnsi="Times New Roman" w:cs="Times New Roman" w:hint="eastAsia"/>
          <w:sz w:val="32"/>
          <w:szCs w:val="32"/>
        </w:rPr>
        <w:t>主体资质】</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FA21A8E" w14:textId="77777777" w:rsidR="00392B2B" w:rsidRDefault="00000000">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主体资质是进行有效数据交易的基础要件，为保障数据</w:t>
      </w:r>
      <w:r>
        <w:rPr>
          <w:rFonts w:ascii="Times New Roman" w:eastAsia="仿宋_GB2312" w:hAnsi="Times New Roman" w:cs="Times New Roman" w:hint="eastAsia"/>
          <w:sz w:val="32"/>
          <w:szCs w:val="32"/>
        </w:rPr>
        <w:lastRenderedPageBreak/>
        <w:t>交易安全，数据交易主体资质应当满足</w:t>
      </w:r>
      <w:bookmarkEnd w:id="112"/>
      <w:r>
        <w:rPr>
          <w:rFonts w:ascii="Times New Roman" w:eastAsia="仿宋_GB2312" w:hAnsi="Times New Roman" w:cs="Times New Roman" w:hint="eastAsia"/>
          <w:sz w:val="32"/>
          <w:szCs w:val="32"/>
        </w:rPr>
        <w:t>下列要求：</w:t>
      </w:r>
    </w:p>
    <w:p w14:paraId="18E1898A" w14:textId="77777777" w:rsidR="00392B2B" w:rsidRDefault="00000000">
      <w:pPr>
        <w:numPr>
          <w:ilvl w:val="0"/>
          <w:numId w:val="4"/>
        </w:numPr>
        <w:spacing w:line="579" w:lineRule="exact"/>
        <w:ind w:firstLineChars="200" w:firstLine="640"/>
        <w:rPr>
          <w:rFonts w:ascii="Times New Roman" w:eastAsia="仿宋_GB2312" w:hAnsi="Times New Roman" w:cs="Times New Roman"/>
          <w:sz w:val="32"/>
          <w:szCs w:val="32"/>
        </w:rPr>
      </w:pPr>
      <w:proofErr w:type="gramStart"/>
      <w:r>
        <w:rPr>
          <w:rFonts w:ascii="Times New Roman" w:eastAsia="仿宋_GB2312" w:hAnsi="Times New Roman" w:cs="Times New Roman" w:hint="eastAsia"/>
          <w:sz w:val="32"/>
          <w:szCs w:val="32"/>
        </w:rPr>
        <w:t>系依法</w:t>
      </w:r>
      <w:proofErr w:type="gramEnd"/>
      <w:r>
        <w:rPr>
          <w:rFonts w:ascii="Times New Roman" w:eastAsia="仿宋_GB2312" w:hAnsi="Times New Roman" w:cs="Times New Roman" w:hint="eastAsia"/>
          <w:sz w:val="32"/>
          <w:szCs w:val="32"/>
        </w:rPr>
        <w:t>成立并有效存续的法人、非法人组织；</w:t>
      </w:r>
    </w:p>
    <w:p w14:paraId="1F661F58" w14:textId="77777777" w:rsidR="00392B2B" w:rsidRDefault="00000000">
      <w:pPr>
        <w:numPr>
          <w:ilvl w:val="0"/>
          <w:numId w:val="4"/>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具有良好的商业信誉，</w:t>
      </w:r>
      <w:r>
        <w:rPr>
          <w:rFonts w:ascii="Times New Roman" w:eastAsia="仿宋_GB2312" w:hAnsi="Times New Roman" w:cs="Times New Roman"/>
          <w:sz w:val="32"/>
          <w:szCs w:val="32"/>
        </w:rPr>
        <w:t>近一年内无重大数据类违法违规记录</w:t>
      </w:r>
      <w:r>
        <w:rPr>
          <w:rFonts w:ascii="Times New Roman" w:eastAsia="仿宋_GB2312" w:hAnsi="Times New Roman" w:cs="Times New Roman" w:hint="eastAsia"/>
          <w:sz w:val="32"/>
          <w:szCs w:val="32"/>
        </w:rPr>
        <w:t>且</w:t>
      </w:r>
      <w:r>
        <w:rPr>
          <w:rFonts w:ascii="Times New Roman" w:eastAsia="仿宋_GB2312" w:hAnsi="Times New Roman" w:cs="Times New Roman"/>
          <w:sz w:val="32"/>
          <w:szCs w:val="32"/>
        </w:rPr>
        <w:t>未出现重大网络和数据安全事故</w:t>
      </w:r>
      <w:r>
        <w:rPr>
          <w:rFonts w:ascii="Times New Roman" w:eastAsia="仿宋_GB2312" w:hAnsi="Times New Roman" w:cs="Times New Roman" w:hint="eastAsia"/>
          <w:sz w:val="32"/>
          <w:szCs w:val="32"/>
        </w:rPr>
        <w:t>；</w:t>
      </w:r>
    </w:p>
    <w:p w14:paraId="2BCD2CE4" w14:textId="77777777" w:rsidR="00392B2B" w:rsidRDefault="00000000">
      <w:pPr>
        <w:numPr>
          <w:ilvl w:val="0"/>
          <w:numId w:val="4"/>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法定代表人、董事、监事不存在重大数据类违法违规行为、被列为失信被执行人以及其他可能对数据交易活动构成实质性重大不利影响的情形；</w:t>
      </w:r>
    </w:p>
    <w:p w14:paraId="793FE9F6" w14:textId="77777777" w:rsidR="00392B2B" w:rsidRDefault="00000000">
      <w:pPr>
        <w:numPr>
          <w:ilvl w:val="0"/>
          <w:numId w:val="4"/>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w:t>
      </w:r>
      <w:r>
        <w:rPr>
          <w:rFonts w:ascii="Times New Roman" w:eastAsia="仿宋_GB2312" w:hAnsi="Times New Roman" w:cs="Times New Roman"/>
          <w:sz w:val="32"/>
          <w:szCs w:val="32"/>
        </w:rPr>
        <w:t>存在可能对数据交易活动构成实质性重大不利影响的其他情形。</w:t>
      </w:r>
    </w:p>
    <w:p w14:paraId="23FF78FB"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113" w:name="_Toc23467"/>
      <w:bookmarkStart w:id="114" w:name="_Toc28967"/>
      <w:bookmarkStart w:id="115" w:name="_Toc23094"/>
      <w:bookmarkStart w:id="116" w:name="_Toc1555"/>
      <w:bookmarkStart w:id="117" w:name="_Toc6789"/>
      <w:bookmarkStart w:id="118" w:name="_Toc31702"/>
      <w:bookmarkStart w:id="119" w:name="_Toc32556"/>
      <w:bookmarkStart w:id="120" w:name="_Toc28378"/>
      <w:bookmarkStart w:id="121" w:name="_Toc25566"/>
      <w:bookmarkStart w:id="122" w:name="_Toc7958"/>
      <w:bookmarkStart w:id="123" w:name="_Toc6028"/>
      <w:bookmarkStart w:id="124" w:name="_Toc225"/>
      <w:bookmarkStart w:id="125" w:name="_Toc20386"/>
      <w:bookmarkStart w:id="126" w:name="_Toc24679"/>
      <w:r>
        <w:rPr>
          <w:rFonts w:ascii="Times New Roman" w:eastAsia="仿宋_GB2312" w:hAnsi="Times New Roman" w:cs="Times New Roman" w:hint="eastAsia"/>
          <w:sz w:val="32"/>
          <w:szCs w:val="32"/>
        </w:rPr>
        <w:t>【合规经营能力】</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AD0FD58" w14:textId="77777777" w:rsidR="00392B2B" w:rsidRDefault="00000000">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经营能力是数据交易主体进行有效数据交易的重要要素，为保障数据交易安全，</w:t>
      </w:r>
      <w:r>
        <w:rPr>
          <w:rFonts w:ascii="Times New Roman" w:eastAsia="仿宋_GB2312" w:hAnsi="Times New Roman" w:cs="Times New Roman"/>
          <w:sz w:val="32"/>
          <w:szCs w:val="32"/>
        </w:rPr>
        <w:t>在本所</w:t>
      </w:r>
      <w:r>
        <w:rPr>
          <w:rFonts w:ascii="Times New Roman" w:eastAsia="仿宋_GB2312" w:hAnsi="Times New Roman" w:cs="Times New Roman" w:hint="eastAsia"/>
          <w:sz w:val="32"/>
          <w:szCs w:val="32"/>
        </w:rPr>
        <w:t>开展</w:t>
      </w:r>
      <w:r>
        <w:rPr>
          <w:rFonts w:ascii="Times New Roman" w:eastAsia="仿宋_GB2312" w:hAnsi="Times New Roman" w:cs="Times New Roman"/>
          <w:sz w:val="32"/>
          <w:szCs w:val="32"/>
        </w:rPr>
        <w:t>数据交易</w:t>
      </w:r>
      <w:r>
        <w:rPr>
          <w:rFonts w:ascii="Times New Roman" w:eastAsia="仿宋_GB2312" w:hAnsi="Times New Roman" w:cs="Times New Roman" w:hint="eastAsia"/>
          <w:sz w:val="32"/>
          <w:szCs w:val="32"/>
        </w:rPr>
        <w:t>的，应当</w:t>
      </w:r>
      <w:r>
        <w:rPr>
          <w:rFonts w:ascii="Times New Roman" w:eastAsia="仿宋_GB2312" w:hAnsi="Times New Roman" w:cs="Times New Roman"/>
          <w:sz w:val="32"/>
          <w:szCs w:val="32"/>
        </w:rPr>
        <w:t>满足</w:t>
      </w:r>
      <w:r>
        <w:rPr>
          <w:rFonts w:ascii="Times New Roman" w:eastAsia="仿宋_GB2312" w:hAnsi="Times New Roman" w:cs="Times New Roman" w:hint="eastAsia"/>
          <w:sz w:val="32"/>
          <w:szCs w:val="32"/>
        </w:rPr>
        <w:t>下列持续合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经营能力要求：</w:t>
      </w:r>
    </w:p>
    <w:p w14:paraId="5E93C95F" w14:textId="77777777" w:rsidR="00392B2B" w:rsidRDefault="00000000">
      <w:pPr>
        <w:numPr>
          <w:ilvl w:val="0"/>
          <w:numId w:val="5"/>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不存在影响持续经营的重大财务风险；</w:t>
      </w:r>
    </w:p>
    <w:p w14:paraId="66A12863" w14:textId="77777777" w:rsidR="00392B2B" w:rsidRDefault="00000000">
      <w:pPr>
        <w:numPr>
          <w:ilvl w:val="0"/>
          <w:numId w:val="5"/>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不存在影响持续经营的担保、诉讼以及仲裁等重大事项；</w:t>
      </w:r>
    </w:p>
    <w:p w14:paraId="4F9746DD" w14:textId="77777777" w:rsidR="00392B2B" w:rsidRDefault="00000000">
      <w:pPr>
        <w:numPr>
          <w:ilvl w:val="0"/>
          <w:numId w:val="5"/>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不存在影响持续经营能力的其他情形。</w:t>
      </w:r>
    </w:p>
    <w:p w14:paraId="79867183" w14:textId="77777777" w:rsidR="00392B2B" w:rsidRDefault="00392B2B">
      <w:pPr>
        <w:numPr>
          <w:ilvl w:val="255"/>
          <w:numId w:val="0"/>
        </w:numPr>
        <w:spacing w:line="579" w:lineRule="exact"/>
        <w:ind w:leftChars="200" w:left="420"/>
        <w:rPr>
          <w:rFonts w:ascii="Times New Roman" w:eastAsia="仿宋_GB2312" w:hAnsi="Times New Roman" w:cs="Times New Roman"/>
          <w:sz w:val="32"/>
          <w:szCs w:val="32"/>
        </w:rPr>
      </w:pPr>
    </w:p>
    <w:p w14:paraId="35BD97A4" w14:textId="77777777" w:rsidR="00392B2B" w:rsidRDefault="00000000">
      <w:pPr>
        <w:numPr>
          <w:ilvl w:val="0"/>
          <w:numId w:val="1"/>
        </w:numPr>
        <w:spacing w:line="579" w:lineRule="exact"/>
        <w:ind w:firstLine="0"/>
        <w:jc w:val="center"/>
        <w:outlineLvl w:val="1"/>
        <w:rPr>
          <w:rFonts w:ascii="黑体" w:eastAsia="黑体" w:hAnsi="黑体" w:cs="黑体"/>
          <w:b/>
          <w:bCs/>
          <w:sz w:val="36"/>
          <w:szCs w:val="36"/>
        </w:rPr>
      </w:pPr>
      <w:bookmarkStart w:id="127" w:name="_Toc24879"/>
      <w:bookmarkStart w:id="128" w:name="_Toc29372"/>
      <w:bookmarkStart w:id="129" w:name="_Toc10518"/>
      <w:bookmarkStart w:id="130" w:name="_Toc11679"/>
      <w:bookmarkStart w:id="131" w:name="_Toc32696"/>
      <w:bookmarkStart w:id="132" w:name="_Toc7455"/>
      <w:bookmarkStart w:id="133" w:name="_Toc14196"/>
      <w:bookmarkStart w:id="134" w:name="_Toc15671"/>
      <w:bookmarkStart w:id="135" w:name="_Toc22631"/>
      <w:bookmarkStart w:id="136" w:name="_Toc4371"/>
      <w:bookmarkStart w:id="137" w:name="_Toc9921"/>
      <w:bookmarkStart w:id="138" w:name="_Toc21517"/>
      <w:bookmarkStart w:id="139" w:name="_Toc26527"/>
      <w:bookmarkStart w:id="140" w:name="_Toc24314"/>
      <w:bookmarkStart w:id="141" w:name="_Hlk146113904"/>
      <w:r>
        <w:rPr>
          <w:rFonts w:ascii="黑体" w:eastAsia="黑体" w:hAnsi="黑体" w:cs="黑体" w:hint="eastAsia"/>
          <w:b/>
          <w:bCs/>
          <w:sz w:val="36"/>
          <w:szCs w:val="36"/>
        </w:rPr>
        <w:t>数据安全管理体系</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456F3B88"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142" w:name="_Toc3768"/>
      <w:bookmarkStart w:id="143" w:name="_Toc23386"/>
      <w:bookmarkStart w:id="144" w:name="_Toc596"/>
      <w:bookmarkStart w:id="145" w:name="_Toc31473"/>
      <w:bookmarkStart w:id="146" w:name="_Toc30552"/>
      <w:bookmarkStart w:id="147" w:name="_Toc21807"/>
      <w:bookmarkStart w:id="148" w:name="_Toc30523"/>
      <w:bookmarkStart w:id="149" w:name="_Toc5330"/>
      <w:bookmarkStart w:id="150" w:name="_Toc28619"/>
      <w:bookmarkStart w:id="151" w:name="_Toc4728"/>
      <w:bookmarkStart w:id="152" w:name="_Toc9838"/>
      <w:bookmarkStart w:id="153" w:name="_Toc20139"/>
      <w:bookmarkStart w:id="154" w:name="_Toc18363"/>
      <w:bookmarkStart w:id="155" w:name="_Toc5608"/>
      <w:bookmarkEnd w:id="141"/>
      <w:r>
        <w:rPr>
          <w:rFonts w:ascii="Times New Roman" w:eastAsia="仿宋_GB2312" w:hAnsi="Times New Roman" w:cs="Times New Roman" w:hint="eastAsia"/>
          <w:sz w:val="32"/>
          <w:szCs w:val="32"/>
        </w:rPr>
        <w:t>【数据安全管理制度】</w:t>
      </w:r>
      <w:bookmarkEnd w:id="142"/>
      <w:bookmarkEnd w:id="143"/>
      <w:bookmarkEnd w:id="144"/>
      <w:bookmarkEnd w:id="145"/>
      <w:bookmarkEnd w:id="146"/>
      <w:bookmarkEnd w:id="147"/>
      <w:bookmarkEnd w:id="148"/>
    </w:p>
    <w:p w14:paraId="574B98C9" w14:textId="77777777" w:rsidR="00392B2B" w:rsidRDefault="00000000">
      <w:pPr>
        <w:numPr>
          <w:ilvl w:val="255"/>
          <w:numId w:val="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为降低数据交易和流通风险，数据交易主体应当积极履行数据安全保护义务，建立健全</w:t>
      </w:r>
      <w:proofErr w:type="gramStart"/>
      <w:r>
        <w:rPr>
          <w:rFonts w:ascii="Times New Roman" w:eastAsia="仿宋_GB2312" w:hAnsi="Times New Roman" w:cs="Times New Roman" w:hint="eastAsia"/>
          <w:sz w:val="32"/>
          <w:szCs w:val="32"/>
        </w:rPr>
        <w:t>全</w:t>
      </w:r>
      <w:proofErr w:type="gramEnd"/>
      <w:r>
        <w:rPr>
          <w:rFonts w:ascii="Times New Roman" w:eastAsia="仿宋_GB2312" w:hAnsi="Times New Roman" w:cs="Times New Roman" w:hint="eastAsia"/>
          <w:sz w:val="32"/>
          <w:szCs w:val="32"/>
        </w:rPr>
        <w:t>流程数据安全管理制度，采取相应的技术措施和其他必要措施，确保数据在安全的基础上有序流通。</w:t>
      </w:r>
    </w:p>
    <w:p w14:paraId="0A3142B2"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156" w:name="_Toc709"/>
      <w:bookmarkStart w:id="157" w:name="_Toc26180"/>
      <w:bookmarkStart w:id="158" w:name="_Toc28339"/>
      <w:bookmarkStart w:id="159" w:name="_Toc32648"/>
      <w:bookmarkStart w:id="160" w:name="_Toc28794"/>
      <w:bookmarkStart w:id="161" w:name="_Toc6605"/>
      <w:bookmarkStart w:id="162" w:name="_Toc19132"/>
      <w:r>
        <w:rPr>
          <w:rFonts w:ascii="Times New Roman" w:eastAsia="仿宋_GB2312" w:hAnsi="Times New Roman" w:cs="Times New Roman" w:hint="eastAsia"/>
          <w:sz w:val="32"/>
          <w:szCs w:val="32"/>
        </w:rPr>
        <w:lastRenderedPageBreak/>
        <w:t>【数据安全管理部门】</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ED85AD1" w14:textId="77777777" w:rsidR="00392B2B" w:rsidRDefault="00000000">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设立数据安全管理部门，承担以下职责：</w:t>
      </w:r>
    </w:p>
    <w:p w14:paraId="6D20C795" w14:textId="77777777" w:rsidR="00392B2B" w:rsidRDefault="00000000">
      <w:pPr>
        <w:numPr>
          <w:ilvl w:val="0"/>
          <w:numId w:val="6"/>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在全面梳理业务和现有资源的基础上，充分评估</w:t>
      </w:r>
      <w:r>
        <w:rPr>
          <w:rFonts w:ascii="Times New Roman" w:eastAsia="仿宋_GB2312" w:hAnsi="Times New Roman" w:cs="Times New Roman"/>
          <w:sz w:val="32"/>
          <w:szCs w:val="32"/>
        </w:rPr>
        <w:t>各相关部门</w:t>
      </w:r>
      <w:r>
        <w:rPr>
          <w:rFonts w:ascii="Times New Roman" w:eastAsia="仿宋_GB2312" w:hAnsi="Times New Roman" w:cs="Times New Roman" w:hint="eastAsia"/>
          <w:sz w:val="32"/>
          <w:szCs w:val="32"/>
        </w:rPr>
        <w:t>在</w:t>
      </w:r>
      <w:r>
        <w:rPr>
          <w:rFonts w:ascii="Times New Roman" w:eastAsia="仿宋_GB2312" w:hAnsi="Times New Roman" w:cs="Times New Roman"/>
          <w:sz w:val="32"/>
          <w:szCs w:val="32"/>
        </w:rPr>
        <w:t>日常处理数据活动</w:t>
      </w:r>
      <w:r>
        <w:rPr>
          <w:rFonts w:ascii="Times New Roman" w:eastAsia="仿宋_GB2312" w:hAnsi="Times New Roman" w:cs="Times New Roman" w:hint="eastAsia"/>
          <w:sz w:val="32"/>
          <w:szCs w:val="32"/>
        </w:rPr>
        <w:t>中</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主要风险，明确数据</w:t>
      </w:r>
      <w:r>
        <w:rPr>
          <w:rFonts w:ascii="Times New Roman" w:eastAsia="仿宋_GB2312" w:hAnsi="Times New Roman" w:cs="Times New Roman"/>
          <w:sz w:val="32"/>
          <w:szCs w:val="32"/>
        </w:rPr>
        <w:t>全生命周期</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安全要求</w:t>
      </w:r>
      <w:r>
        <w:rPr>
          <w:rFonts w:ascii="Times New Roman" w:eastAsia="仿宋_GB2312" w:hAnsi="Times New Roman" w:cs="Times New Roman" w:hint="eastAsia"/>
          <w:sz w:val="32"/>
          <w:szCs w:val="32"/>
        </w:rPr>
        <w:t>；</w:t>
      </w:r>
    </w:p>
    <w:p w14:paraId="1D95A028" w14:textId="77777777" w:rsidR="00392B2B" w:rsidRDefault="00000000">
      <w:pPr>
        <w:numPr>
          <w:ilvl w:val="0"/>
          <w:numId w:val="6"/>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结合业务需求、监管要求、自身能力，确定企业数据安全目标，制定数据安全战略；</w:t>
      </w:r>
    </w:p>
    <w:p w14:paraId="102DF048" w14:textId="77777777" w:rsidR="00392B2B" w:rsidRDefault="00000000">
      <w:pPr>
        <w:numPr>
          <w:ilvl w:val="0"/>
          <w:numId w:val="6"/>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指定人员实施内部数据安全管理工作，明确工作职责与任务；</w:t>
      </w:r>
    </w:p>
    <w:p w14:paraId="4D67B426" w14:textId="77777777" w:rsidR="00392B2B" w:rsidRDefault="00000000">
      <w:pPr>
        <w:numPr>
          <w:ilvl w:val="0"/>
          <w:numId w:val="6"/>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制定与完善数据安全管理规范体系并推动其有效实施；</w:t>
      </w:r>
    </w:p>
    <w:p w14:paraId="1E770646" w14:textId="77777777" w:rsidR="00392B2B" w:rsidRDefault="00000000">
      <w:pPr>
        <w:numPr>
          <w:ilvl w:val="0"/>
          <w:numId w:val="6"/>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统筹实施数据安全管理工作，监督落实数据安全管理制度及技术防护措施执行情况</w:t>
      </w:r>
      <w:r>
        <w:rPr>
          <w:rFonts w:ascii="Times New Roman" w:eastAsia="仿宋_GB2312" w:hAnsi="Times New Roman" w:cs="Times New Roman" w:hint="eastAsia"/>
          <w:sz w:val="32"/>
          <w:szCs w:val="32"/>
        </w:rPr>
        <w:t>，对数据处理活动定期开展数据安全风险评估</w:t>
      </w:r>
      <w:r>
        <w:rPr>
          <w:rFonts w:ascii="Times New Roman" w:eastAsia="仿宋_GB2312" w:hAnsi="Times New Roman" w:cs="Times New Roman"/>
          <w:sz w:val="32"/>
          <w:szCs w:val="32"/>
        </w:rPr>
        <w:t>；</w:t>
      </w:r>
    </w:p>
    <w:p w14:paraId="5738778E" w14:textId="77777777" w:rsidR="00392B2B" w:rsidRDefault="00000000">
      <w:pPr>
        <w:numPr>
          <w:ilvl w:val="0"/>
          <w:numId w:val="6"/>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建立安全风险监测体系，采取措施监控内部数据处理活动和外部访问活动，防范不正当的数据访问和处理行为；</w:t>
      </w:r>
    </w:p>
    <w:p w14:paraId="2C4F7168" w14:textId="77777777" w:rsidR="00392B2B" w:rsidRDefault="00000000">
      <w:pPr>
        <w:numPr>
          <w:ilvl w:val="0"/>
          <w:numId w:val="6"/>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建立数据安全事件应急管理制度，制定数据安全事件应急预案并定期进行演练</w:t>
      </w:r>
      <w:r>
        <w:rPr>
          <w:rFonts w:ascii="Times New Roman" w:eastAsia="仿宋_GB2312" w:hAnsi="Times New Roman" w:cs="Times New Roman"/>
          <w:sz w:val="32"/>
          <w:szCs w:val="32"/>
        </w:rPr>
        <w:t>，及时处置数据安全风险和事件</w:t>
      </w:r>
      <w:r>
        <w:rPr>
          <w:rFonts w:ascii="Times New Roman" w:eastAsia="仿宋_GB2312" w:hAnsi="Times New Roman" w:cs="Times New Roman" w:hint="eastAsia"/>
          <w:sz w:val="32"/>
          <w:szCs w:val="32"/>
        </w:rPr>
        <w:t>；</w:t>
      </w:r>
    </w:p>
    <w:p w14:paraId="7EBE6F0E" w14:textId="77777777" w:rsidR="00392B2B" w:rsidRDefault="00000000">
      <w:pPr>
        <w:numPr>
          <w:ilvl w:val="0"/>
          <w:numId w:val="6"/>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定期对员工进行数据安全宣传教育培训并考察员工能力与岗位职责的匹配程度</w:t>
      </w:r>
      <w:r>
        <w:rPr>
          <w:rFonts w:ascii="Times New Roman" w:eastAsia="仿宋_GB2312" w:hAnsi="Times New Roman" w:cs="Times New Roman" w:hint="eastAsia"/>
          <w:sz w:val="32"/>
          <w:szCs w:val="32"/>
        </w:rPr>
        <w:t>；</w:t>
      </w:r>
    </w:p>
    <w:p w14:paraId="6AB768D7" w14:textId="77777777" w:rsidR="00392B2B" w:rsidRDefault="00000000">
      <w:pPr>
        <w:numPr>
          <w:ilvl w:val="0"/>
          <w:numId w:val="6"/>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建立数据安全投诉受理、调查与督导机制，督促企业落实数据安全保护义务</w:t>
      </w:r>
      <w:r>
        <w:rPr>
          <w:rFonts w:ascii="Times New Roman" w:eastAsia="仿宋_GB2312" w:hAnsi="Times New Roman" w:cs="Times New Roman" w:hint="eastAsia"/>
          <w:sz w:val="32"/>
          <w:szCs w:val="32"/>
        </w:rPr>
        <w:t>。</w:t>
      </w:r>
    </w:p>
    <w:p w14:paraId="193DEA95"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163" w:name="_Toc10244"/>
      <w:bookmarkStart w:id="164" w:name="_Toc26143"/>
      <w:bookmarkStart w:id="165" w:name="_Toc27724"/>
      <w:bookmarkStart w:id="166" w:name="_Toc1277"/>
      <w:bookmarkStart w:id="167" w:name="_Toc20895"/>
      <w:bookmarkStart w:id="168" w:name="_Toc536"/>
      <w:bookmarkStart w:id="169" w:name="_Toc2588"/>
      <w:bookmarkStart w:id="170" w:name="_Toc31670"/>
      <w:bookmarkStart w:id="171" w:name="_Toc5786"/>
      <w:bookmarkStart w:id="172" w:name="_Toc32682"/>
      <w:bookmarkStart w:id="173" w:name="_Toc27258"/>
      <w:bookmarkStart w:id="174" w:name="_Toc14069"/>
      <w:bookmarkStart w:id="175" w:name="_Toc8248"/>
      <w:bookmarkStart w:id="176" w:name="_Toc16641"/>
      <w:r>
        <w:rPr>
          <w:rFonts w:ascii="Times New Roman" w:eastAsia="仿宋_GB2312" w:hAnsi="Times New Roman" w:cs="Times New Roman" w:hint="eastAsia"/>
          <w:sz w:val="32"/>
          <w:szCs w:val="32"/>
        </w:rPr>
        <w:lastRenderedPageBreak/>
        <w:t>【数据</w:t>
      </w:r>
      <w:bookmarkStart w:id="177" w:name="_Hlk146101360"/>
      <w:r>
        <w:rPr>
          <w:rFonts w:ascii="Times New Roman" w:eastAsia="仿宋_GB2312" w:hAnsi="Times New Roman" w:cs="Times New Roman" w:hint="eastAsia"/>
          <w:sz w:val="32"/>
          <w:szCs w:val="32"/>
        </w:rPr>
        <w:t>分类分级保护及管理</w:t>
      </w:r>
      <w:bookmarkEnd w:id="177"/>
      <w:r>
        <w:rPr>
          <w:rFonts w:ascii="Times New Roman" w:eastAsia="仿宋_GB2312" w:hAnsi="Times New Roman" w:cs="Times New Roman" w:hint="eastAsia"/>
          <w:sz w:val="32"/>
          <w:szCs w:val="32"/>
        </w:rPr>
        <w:t>】</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775D0DDF" w14:textId="77777777" w:rsidR="00392B2B" w:rsidRDefault="00000000">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数据交易主体在对数据进行全面梳理时，可参照国家标准和行业标准，结合自身业务对数据进行分类分级，形成目录清单并采取相匹配的保护和管理措施。</w:t>
      </w:r>
    </w:p>
    <w:p w14:paraId="47EA299C"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178" w:name="_Toc4489"/>
      <w:bookmarkStart w:id="179" w:name="_Toc7397"/>
      <w:bookmarkStart w:id="180" w:name="_Toc16267"/>
      <w:bookmarkStart w:id="181" w:name="_Toc9270"/>
      <w:bookmarkStart w:id="182" w:name="_Toc832"/>
      <w:bookmarkStart w:id="183" w:name="_Toc15743"/>
      <w:bookmarkStart w:id="184" w:name="_Toc29371"/>
      <w:bookmarkStart w:id="185" w:name="_Toc27001"/>
      <w:bookmarkStart w:id="186" w:name="_Toc25723"/>
      <w:bookmarkStart w:id="187" w:name="_Toc10889"/>
      <w:bookmarkStart w:id="188" w:name="_Toc31726"/>
      <w:bookmarkStart w:id="189" w:name="_Toc14402"/>
      <w:bookmarkStart w:id="190" w:name="_Toc18786"/>
      <w:bookmarkStart w:id="191" w:name="_Toc17422"/>
      <w:r>
        <w:rPr>
          <w:rFonts w:ascii="Times New Roman" w:eastAsia="仿宋_GB2312" w:hAnsi="Times New Roman" w:cs="Times New Roman" w:hint="eastAsia"/>
          <w:sz w:val="32"/>
          <w:szCs w:val="32"/>
        </w:rPr>
        <w:t>【数据全生命周期安全管理】</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D4B1A6A" w14:textId="77777777" w:rsidR="00392B2B" w:rsidRDefault="00000000">
      <w:pPr>
        <w:spacing w:line="579"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数据交易主体应当建立数据全生命周期安全管理制度，针对不同类型和级别数据，实施数据收集、存储、使用、加工、传输、提供、销毁等环节的保护与管理，保障数据的保密性、完整性、可用性和合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性。</w:t>
      </w:r>
    </w:p>
    <w:p w14:paraId="45413F0E"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192" w:name="_Toc31929"/>
      <w:bookmarkStart w:id="193" w:name="_Toc8265"/>
      <w:bookmarkStart w:id="194" w:name="_Toc181"/>
      <w:bookmarkStart w:id="195" w:name="_Toc11867"/>
      <w:bookmarkStart w:id="196" w:name="_Toc7278"/>
      <w:bookmarkStart w:id="197" w:name="_Toc25967"/>
      <w:bookmarkStart w:id="198" w:name="_Toc19477"/>
      <w:bookmarkStart w:id="199" w:name="_Toc13090"/>
      <w:bookmarkStart w:id="200" w:name="_Toc25976"/>
      <w:bookmarkStart w:id="201" w:name="_Toc12797"/>
      <w:bookmarkStart w:id="202" w:name="_Toc2500"/>
      <w:bookmarkStart w:id="203" w:name="_Toc3336"/>
      <w:bookmarkStart w:id="204" w:name="_Toc9157"/>
      <w:bookmarkStart w:id="205" w:name="_Toc9176"/>
      <w:r>
        <w:rPr>
          <w:rFonts w:ascii="Times New Roman" w:eastAsia="仿宋_GB2312" w:hAnsi="Times New Roman" w:cs="Times New Roman" w:hint="eastAsia"/>
          <w:sz w:val="32"/>
          <w:szCs w:val="32"/>
        </w:rPr>
        <w:t>【数据安全技术保护体系】</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731CE150" w14:textId="77777777" w:rsidR="00392B2B" w:rsidRDefault="00000000">
      <w:pPr>
        <w:spacing w:line="579"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数据交易主体应当结合数据应用场景以及数据分类分级情况，可建立覆盖数据全生命周期的安全防护机制，采取数据加密、数据脱敏、身份认证、入侵防护、安全监测等技术保护措施，提高数据安全保障能力。</w:t>
      </w:r>
    </w:p>
    <w:p w14:paraId="35FCA31D"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206" w:name="_Toc14104"/>
      <w:bookmarkStart w:id="207" w:name="_Toc16506"/>
      <w:bookmarkStart w:id="208" w:name="_Toc31520"/>
      <w:bookmarkStart w:id="209" w:name="_Toc4722"/>
      <w:bookmarkStart w:id="210" w:name="_Toc5432"/>
      <w:bookmarkStart w:id="211" w:name="_Toc18430"/>
      <w:bookmarkStart w:id="212" w:name="_Toc17487"/>
      <w:bookmarkStart w:id="213" w:name="_Toc11308"/>
      <w:bookmarkStart w:id="214" w:name="_Toc23649"/>
      <w:bookmarkStart w:id="215" w:name="_Toc30500"/>
      <w:bookmarkStart w:id="216" w:name="_Toc14967"/>
      <w:bookmarkStart w:id="217" w:name="_Toc16485"/>
      <w:bookmarkStart w:id="218" w:name="_Toc7749"/>
      <w:bookmarkStart w:id="219" w:name="_Toc294"/>
      <w:r>
        <w:rPr>
          <w:rFonts w:ascii="Times New Roman" w:eastAsia="仿宋_GB2312" w:hAnsi="Times New Roman" w:cs="Times New Roman" w:hint="eastAsia"/>
          <w:sz w:val="32"/>
          <w:szCs w:val="32"/>
        </w:rPr>
        <w:t>【数据安全人员】</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380A5C7D" w14:textId="77777777" w:rsidR="00392B2B" w:rsidRDefault="00000000">
      <w:pPr>
        <w:spacing w:line="579"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数据交易主体需明确关键岗位人员及员工数据安全问责规范，可通过制定可行的管理制度和操作规程、数据安全培训及考核等方式提升企业员工的数据安全意识。</w:t>
      </w:r>
    </w:p>
    <w:p w14:paraId="008AEFCC"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220" w:name="_Toc9231"/>
      <w:bookmarkStart w:id="221" w:name="_Toc29952"/>
      <w:bookmarkStart w:id="222" w:name="_Toc31504"/>
      <w:bookmarkStart w:id="223" w:name="_Toc8228"/>
      <w:bookmarkStart w:id="224" w:name="_Toc9311"/>
      <w:bookmarkStart w:id="225" w:name="_Toc24200"/>
      <w:bookmarkStart w:id="226" w:name="_Toc13471"/>
      <w:bookmarkStart w:id="227" w:name="_Toc6362"/>
      <w:bookmarkStart w:id="228" w:name="_Toc9545"/>
      <w:bookmarkStart w:id="229" w:name="_Toc17729"/>
      <w:bookmarkStart w:id="230" w:name="_Toc5667"/>
      <w:bookmarkStart w:id="231" w:name="_Toc1207"/>
      <w:bookmarkStart w:id="232" w:name="_Toc4879"/>
      <w:bookmarkStart w:id="233" w:name="_Toc10820"/>
      <w:r>
        <w:rPr>
          <w:rFonts w:ascii="Times New Roman" w:eastAsia="仿宋_GB2312" w:hAnsi="Times New Roman" w:cs="Times New Roman" w:hint="eastAsia"/>
          <w:sz w:val="32"/>
          <w:szCs w:val="32"/>
        </w:rPr>
        <w:t>【数据安全事件应急响应机制】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6D1E040D" w14:textId="77777777" w:rsidR="00392B2B" w:rsidRDefault="00000000">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数据交易主体应当制定数据安全事件应急预案，积极开展数据安全应急演练，提高对数据安全事件的预防和应对能力。</w:t>
      </w:r>
    </w:p>
    <w:p w14:paraId="338E679A" w14:textId="77777777" w:rsidR="00392B2B" w:rsidRDefault="00392B2B">
      <w:pPr>
        <w:spacing w:line="579" w:lineRule="exact"/>
        <w:jc w:val="left"/>
        <w:rPr>
          <w:rFonts w:ascii="Times New Roman" w:eastAsia="仿宋_GB2312" w:hAnsi="Times New Roman" w:cs="Times New Roman"/>
          <w:sz w:val="32"/>
          <w:szCs w:val="32"/>
        </w:rPr>
      </w:pPr>
    </w:p>
    <w:p w14:paraId="1612C0EF" w14:textId="77777777" w:rsidR="00E05ED7" w:rsidRDefault="00E05ED7">
      <w:pPr>
        <w:spacing w:line="579" w:lineRule="exact"/>
        <w:jc w:val="left"/>
        <w:rPr>
          <w:rFonts w:ascii="Times New Roman" w:eastAsia="仿宋_GB2312" w:hAnsi="Times New Roman" w:cs="Times New Roman" w:hint="eastAsia"/>
          <w:sz w:val="32"/>
          <w:szCs w:val="32"/>
        </w:rPr>
      </w:pPr>
    </w:p>
    <w:p w14:paraId="79294E24" w14:textId="77777777" w:rsidR="00392B2B" w:rsidRDefault="00000000">
      <w:pPr>
        <w:numPr>
          <w:ilvl w:val="0"/>
          <w:numId w:val="1"/>
        </w:numPr>
        <w:spacing w:line="579" w:lineRule="exact"/>
        <w:ind w:firstLine="0"/>
        <w:jc w:val="center"/>
        <w:outlineLvl w:val="1"/>
        <w:rPr>
          <w:rFonts w:ascii="黑体" w:eastAsia="黑体" w:hAnsi="黑体" w:cs="黑体"/>
          <w:b/>
          <w:bCs/>
          <w:sz w:val="36"/>
          <w:szCs w:val="36"/>
        </w:rPr>
      </w:pPr>
      <w:bookmarkStart w:id="234" w:name="_Hlk146114434"/>
      <w:bookmarkStart w:id="235" w:name="_Toc18607"/>
      <w:bookmarkStart w:id="236" w:name="_Toc15582"/>
      <w:bookmarkStart w:id="237" w:name="_Toc13541"/>
      <w:bookmarkStart w:id="238" w:name="_Toc20437"/>
      <w:bookmarkStart w:id="239" w:name="_Toc32301"/>
      <w:bookmarkStart w:id="240" w:name="_Toc26278"/>
      <w:bookmarkStart w:id="241" w:name="_Toc808"/>
      <w:bookmarkStart w:id="242" w:name="_Toc1715"/>
      <w:bookmarkStart w:id="243" w:name="_Toc28725"/>
      <w:bookmarkStart w:id="244" w:name="_Toc9818"/>
      <w:bookmarkStart w:id="245" w:name="_Toc21408"/>
      <w:bookmarkStart w:id="246" w:name="_Toc7599"/>
      <w:bookmarkStart w:id="247" w:name="_Toc8862"/>
      <w:bookmarkStart w:id="248" w:name="_Toc4130"/>
      <w:r>
        <w:rPr>
          <w:rFonts w:ascii="黑体" w:eastAsia="黑体" w:hAnsi="黑体" w:cs="黑体" w:hint="eastAsia"/>
          <w:b/>
          <w:bCs/>
          <w:sz w:val="36"/>
          <w:szCs w:val="36"/>
        </w:rPr>
        <w:lastRenderedPageBreak/>
        <w:t>数据</w:t>
      </w:r>
      <w:bookmarkEnd w:id="234"/>
      <w:r>
        <w:rPr>
          <w:rFonts w:ascii="黑体" w:eastAsia="黑体" w:hAnsi="黑体" w:cs="黑体" w:hint="eastAsia"/>
          <w:b/>
          <w:bCs/>
          <w:sz w:val="36"/>
          <w:szCs w:val="36"/>
        </w:rPr>
        <w:t>来源合法</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40A7BB0E"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249" w:name="_Toc12630"/>
      <w:bookmarkStart w:id="250" w:name="_Toc20498"/>
      <w:bookmarkStart w:id="251" w:name="_Toc7302"/>
      <w:bookmarkStart w:id="252" w:name="_Toc21359"/>
      <w:bookmarkStart w:id="253" w:name="_Toc6174"/>
      <w:bookmarkStart w:id="254" w:name="_Toc18805"/>
      <w:bookmarkStart w:id="255" w:name="_Toc13836"/>
      <w:bookmarkStart w:id="256" w:name="_Toc31597"/>
      <w:bookmarkStart w:id="257" w:name="_Toc14237"/>
      <w:bookmarkStart w:id="258" w:name="_Toc32337"/>
      <w:bookmarkStart w:id="259" w:name="_Toc28367"/>
      <w:bookmarkStart w:id="260" w:name="_Toc18213"/>
      <w:bookmarkStart w:id="261" w:name="_Toc16272"/>
      <w:bookmarkStart w:id="262" w:name="_Toc29180"/>
      <w:r>
        <w:rPr>
          <w:rFonts w:ascii="Times New Roman" w:eastAsia="仿宋_GB2312" w:hAnsi="Times New Roman" w:cs="Times New Roman" w:hint="eastAsia"/>
          <w:sz w:val="32"/>
          <w:szCs w:val="32"/>
        </w:rPr>
        <w:t>【收集公开数据的要求】</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7DBFEB36" w14:textId="77777777" w:rsidR="00392B2B" w:rsidRDefault="00000000">
      <w:p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数据交易供方使用自动化工具收集公开数据的，应当符合以下要求：</w:t>
      </w:r>
    </w:p>
    <w:p w14:paraId="46AF82BC" w14:textId="77777777" w:rsidR="00392B2B" w:rsidRDefault="00000000">
      <w:pPr>
        <w:numPr>
          <w:ilvl w:val="0"/>
          <w:numId w:val="7"/>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不得以不正当竞争为目的，违反诚实信用获取数据；</w:t>
      </w:r>
    </w:p>
    <w:p w14:paraId="5637338C" w14:textId="77777777" w:rsidR="00392B2B" w:rsidRDefault="00000000">
      <w:pPr>
        <w:numPr>
          <w:ilvl w:val="0"/>
          <w:numId w:val="7"/>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不得违法侵入涉密网站和计算机信息系统获取数据；</w:t>
      </w:r>
    </w:p>
    <w:p w14:paraId="1EC1661E" w14:textId="77777777" w:rsidR="00392B2B" w:rsidRDefault="00000000">
      <w:pPr>
        <w:numPr>
          <w:ilvl w:val="0"/>
          <w:numId w:val="7"/>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不得以非法获取内部访问、操作权限等方式，未经授权或超越授权范围获取数据；</w:t>
      </w:r>
    </w:p>
    <w:p w14:paraId="7C7741B8" w14:textId="77777777" w:rsidR="00392B2B" w:rsidRDefault="00000000">
      <w:pPr>
        <w:numPr>
          <w:ilvl w:val="0"/>
          <w:numId w:val="7"/>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不得干扰被访问网站的正常运营或者妨碍计算机信息系统正常运行；</w:t>
      </w:r>
    </w:p>
    <w:p w14:paraId="06213239" w14:textId="77777777" w:rsidR="00392B2B" w:rsidRDefault="00000000">
      <w:pPr>
        <w:numPr>
          <w:ilvl w:val="0"/>
          <w:numId w:val="7"/>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不得以技术破解方式突破网站、计算机信息系统为保护数据而设置的技术保护措施；</w:t>
      </w:r>
    </w:p>
    <w:p w14:paraId="42906A48" w14:textId="77777777" w:rsidR="00392B2B" w:rsidRDefault="00000000">
      <w:pPr>
        <w:numPr>
          <w:ilvl w:val="0"/>
          <w:numId w:val="7"/>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未征得相关主体同意的，不得收集涉及他人知识产权、商业秘密或者非公开的个人信息的数据；</w:t>
      </w:r>
    </w:p>
    <w:p w14:paraId="394A2120" w14:textId="77777777" w:rsidR="00392B2B" w:rsidRDefault="00000000">
      <w:pPr>
        <w:numPr>
          <w:ilvl w:val="0"/>
          <w:numId w:val="7"/>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法律法规规定的其他要求。</w:t>
      </w:r>
    </w:p>
    <w:p w14:paraId="6BE5A1B6"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263" w:name="_Toc4565"/>
      <w:bookmarkStart w:id="264" w:name="_Toc31357"/>
      <w:bookmarkStart w:id="265" w:name="_Toc14827"/>
      <w:bookmarkStart w:id="266" w:name="_Toc16127"/>
      <w:bookmarkStart w:id="267" w:name="_Toc28337"/>
      <w:bookmarkStart w:id="268" w:name="_Toc21272"/>
      <w:bookmarkStart w:id="269" w:name="_Toc18852"/>
      <w:bookmarkStart w:id="270" w:name="_Toc12756"/>
      <w:bookmarkStart w:id="271" w:name="_Toc24891"/>
      <w:bookmarkStart w:id="272" w:name="_Toc17180"/>
      <w:bookmarkStart w:id="273" w:name="_Toc22347"/>
      <w:bookmarkStart w:id="274" w:name="_Toc21648"/>
      <w:bookmarkStart w:id="275" w:name="_Toc25935"/>
      <w:bookmarkStart w:id="276" w:name="_Toc21542"/>
      <w:r>
        <w:rPr>
          <w:rFonts w:ascii="Times New Roman" w:eastAsia="仿宋_GB2312" w:hAnsi="Times New Roman" w:cs="Times New Roman" w:hint="eastAsia"/>
          <w:sz w:val="32"/>
          <w:szCs w:val="32"/>
        </w:rPr>
        <w:t>【自行生产数据的要求】</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6379C232" w14:textId="77777777" w:rsidR="00392B2B" w:rsidRDefault="00000000">
      <w:pPr>
        <w:spacing w:line="579" w:lineRule="exact"/>
        <w:ind w:firstLineChars="200" w:firstLine="640"/>
        <w:rPr>
          <w:rFonts w:ascii="Times New Roman" w:eastAsia="仿宋_GB2312" w:hAnsi="Times New Roman" w:cs="Times New Roman"/>
          <w:color w:val="0000FF"/>
          <w:sz w:val="32"/>
          <w:szCs w:val="32"/>
        </w:rPr>
      </w:pPr>
      <w:r>
        <w:rPr>
          <w:rFonts w:ascii="Times New Roman" w:eastAsia="仿宋_GB2312" w:hAnsi="Times New Roman" w:cs="Times New Roman" w:hint="eastAsia"/>
          <w:sz w:val="32"/>
          <w:szCs w:val="32"/>
        </w:rPr>
        <w:t>数据交易供方在生产经营活动中产生的或通过自身信息系统生产的数据，应确保数据的生产和处理行为合法，不存在侵犯第三方合法权益的情形</w:t>
      </w:r>
      <w:r>
        <w:rPr>
          <w:rFonts w:ascii="Times New Roman" w:eastAsia="仿宋_GB2312" w:hAnsi="Times New Roman" w:cs="Times New Roman" w:hint="eastAsia"/>
          <w:color w:val="0000FF"/>
          <w:sz w:val="32"/>
          <w:szCs w:val="32"/>
        </w:rPr>
        <w:t>。</w:t>
      </w:r>
    </w:p>
    <w:p w14:paraId="511BD466"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277" w:name="_Toc816"/>
      <w:bookmarkStart w:id="278" w:name="_Toc9308"/>
      <w:bookmarkStart w:id="279" w:name="_Toc14937"/>
      <w:bookmarkStart w:id="280" w:name="_Toc26641"/>
      <w:bookmarkStart w:id="281" w:name="_Toc28998"/>
      <w:bookmarkStart w:id="282" w:name="_Toc7807"/>
      <w:bookmarkStart w:id="283" w:name="_Toc15962"/>
      <w:bookmarkStart w:id="284" w:name="_Toc29322"/>
      <w:bookmarkStart w:id="285" w:name="_Toc9709"/>
      <w:bookmarkStart w:id="286" w:name="_Toc19205"/>
      <w:bookmarkStart w:id="287" w:name="_Toc2592"/>
      <w:bookmarkStart w:id="288" w:name="_Toc5273"/>
      <w:bookmarkStart w:id="289" w:name="_Toc31264"/>
      <w:bookmarkStart w:id="290" w:name="_Toc17517"/>
      <w:r>
        <w:rPr>
          <w:rFonts w:ascii="Times New Roman" w:eastAsia="仿宋_GB2312" w:hAnsi="Times New Roman" w:cs="Times New Roman" w:hint="eastAsia"/>
          <w:sz w:val="32"/>
          <w:szCs w:val="32"/>
        </w:rPr>
        <w:t>【协议获取数据的要求】</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3B03DE6" w14:textId="77777777" w:rsidR="00392B2B" w:rsidRDefault="00000000">
      <w:pPr>
        <w:spacing w:line="579" w:lineRule="exact"/>
        <w:ind w:firstLineChars="200" w:firstLine="640"/>
        <w:rPr>
          <w:rFonts w:ascii="Times New Roman" w:eastAsia="仿宋_GB2312" w:hAnsi="Times New Roman" w:cs="Times New Roman"/>
          <w:sz w:val="32"/>
          <w:szCs w:val="32"/>
          <w:lang w:bidi="ar"/>
        </w:rPr>
      </w:pPr>
      <w:r>
        <w:rPr>
          <w:rFonts w:ascii="Times New Roman" w:eastAsia="仿宋_GB2312" w:hAnsi="Times New Roman" w:cs="Times New Roman" w:hint="eastAsia"/>
          <w:sz w:val="32"/>
          <w:szCs w:val="32"/>
        </w:rPr>
        <w:t>数据交易供方</w:t>
      </w:r>
      <w:r>
        <w:rPr>
          <w:rFonts w:ascii="Times New Roman" w:eastAsia="仿宋_GB2312" w:hAnsi="Times New Roman" w:cs="Times New Roman" w:hint="eastAsia"/>
          <w:sz w:val="32"/>
          <w:szCs w:val="32"/>
          <w:lang w:bidi="ar"/>
        </w:rPr>
        <w:t>通过采购、共享、授权许可等方式获取数据的</w:t>
      </w:r>
      <w:bookmarkStart w:id="291" w:name="_Hlk146116783"/>
      <w:r>
        <w:rPr>
          <w:rFonts w:ascii="Times New Roman" w:eastAsia="仿宋_GB2312" w:hAnsi="Times New Roman" w:cs="Times New Roman" w:hint="eastAsia"/>
          <w:sz w:val="32"/>
          <w:szCs w:val="32"/>
          <w:lang w:bidi="ar"/>
        </w:rPr>
        <w:t>，应当符合以下要求：</w:t>
      </w:r>
      <w:bookmarkEnd w:id="291"/>
    </w:p>
    <w:p w14:paraId="0B43692A" w14:textId="77777777" w:rsidR="00392B2B" w:rsidRDefault="00000000">
      <w:pPr>
        <w:numPr>
          <w:ilvl w:val="0"/>
          <w:numId w:val="8"/>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保存数据采购协议、共享或授权许可文件。前述协议或文件内容应当约定</w:t>
      </w:r>
      <w:r>
        <w:rPr>
          <w:rFonts w:ascii="Times New Roman" w:eastAsia="仿宋_GB2312" w:hAnsi="Times New Roman" w:cs="Times New Roman" w:hint="eastAsia"/>
          <w:sz w:val="32"/>
          <w:szCs w:val="32"/>
          <w:lang w:bidi="ar"/>
        </w:rPr>
        <w:t>数据交易供方</w:t>
      </w:r>
      <w:r>
        <w:rPr>
          <w:rFonts w:ascii="Times New Roman" w:eastAsia="仿宋_GB2312" w:hAnsi="Times New Roman" w:cs="Times New Roman" w:hint="eastAsia"/>
          <w:sz w:val="32"/>
          <w:szCs w:val="32"/>
        </w:rPr>
        <w:t>取得对相关数据的授权使用、加工、对外提供等相应权利；</w:t>
      </w:r>
    </w:p>
    <w:p w14:paraId="3426241C" w14:textId="77777777" w:rsidR="00392B2B" w:rsidRDefault="00000000">
      <w:pPr>
        <w:numPr>
          <w:ilvl w:val="0"/>
          <w:numId w:val="8"/>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法律法规</w:t>
      </w:r>
      <w:r>
        <w:rPr>
          <w:rFonts w:ascii="Times New Roman" w:eastAsia="仿宋_GB2312" w:hAnsi="Times New Roman" w:cs="Times New Roman"/>
          <w:sz w:val="32"/>
          <w:szCs w:val="32"/>
        </w:rPr>
        <w:t>及</w:t>
      </w:r>
      <w:r>
        <w:rPr>
          <w:rFonts w:ascii="Times New Roman" w:eastAsia="仿宋_GB2312" w:hAnsi="Times New Roman" w:cs="Times New Roman" w:hint="eastAsia"/>
          <w:sz w:val="32"/>
          <w:szCs w:val="32"/>
        </w:rPr>
        <w:t>相关政策明确规定开展数据采集应当取得特殊资质、许可、认证或备案的，数据交易供方应当确认数据来源方已取得特殊资质、许可、认证或备案；</w:t>
      </w:r>
      <w:r>
        <w:rPr>
          <w:rFonts w:ascii="Times New Roman" w:eastAsia="仿宋_GB2312" w:hAnsi="Times New Roman" w:cs="Times New Roman"/>
          <w:sz w:val="32"/>
          <w:szCs w:val="32"/>
        </w:rPr>
        <w:t xml:space="preserve"> </w:t>
      </w:r>
    </w:p>
    <w:p w14:paraId="36441453" w14:textId="77777777" w:rsidR="00392B2B" w:rsidRDefault="00000000">
      <w:pPr>
        <w:numPr>
          <w:ilvl w:val="0"/>
          <w:numId w:val="8"/>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确认数据来源方向数据交易供方提供数据获取渠道合法、权利清晰无争议的承诺；</w:t>
      </w:r>
    </w:p>
    <w:p w14:paraId="6CCC78EF" w14:textId="77777777" w:rsidR="00392B2B" w:rsidRDefault="00000000">
      <w:pPr>
        <w:numPr>
          <w:ilvl w:val="0"/>
          <w:numId w:val="8"/>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法律法规及相关政策规定的其他要求。</w:t>
      </w:r>
      <w:r>
        <w:rPr>
          <w:rFonts w:ascii="Times New Roman" w:eastAsia="仿宋_GB2312" w:hAnsi="Times New Roman" w:cs="Times New Roman"/>
          <w:sz w:val="32"/>
          <w:szCs w:val="32"/>
        </w:rPr>
        <w:t xml:space="preserve"> </w:t>
      </w:r>
    </w:p>
    <w:p w14:paraId="7B485F48"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292" w:name="_Toc5114"/>
      <w:bookmarkStart w:id="293" w:name="_Toc30691"/>
      <w:bookmarkStart w:id="294" w:name="_Toc993"/>
      <w:bookmarkStart w:id="295" w:name="_Toc20825"/>
      <w:bookmarkStart w:id="296" w:name="_Toc25318"/>
      <w:bookmarkStart w:id="297" w:name="_Toc16650"/>
      <w:bookmarkStart w:id="298" w:name="_Toc3653"/>
      <w:bookmarkStart w:id="299" w:name="_Toc23284"/>
      <w:bookmarkStart w:id="300" w:name="_Toc28173"/>
      <w:bookmarkStart w:id="301" w:name="_Toc160"/>
      <w:bookmarkStart w:id="302" w:name="_Toc1706"/>
      <w:bookmarkStart w:id="303" w:name="_Toc25105"/>
      <w:bookmarkStart w:id="304" w:name="_Toc2107"/>
      <w:bookmarkStart w:id="305" w:name="_Toc20839"/>
      <w:r>
        <w:rPr>
          <w:rFonts w:ascii="Times New Roman" w:eastAsia="仿宋_GB2312" w:hAnsi="Times New Roman" w:cs="Times New Roman" w:hint="eastAsia"/>
          <w:sz w:val="32"/>
          <w:szCs w:val="32"/>
        </w:rPr>
        <w:t>【收集个人信息的要求】</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227C541B" w14:textId="77777777" w:rsidR="00392B2B" w:rsidRDefault="00000000">
      <w:pPr>
        <w:spacing w:line="579"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数据交易供方在生产经营活动中收集个人数据的，需确保个人信息的收集具有明确、合理的目的，并遵循合法正当、最小必要、告知同意等原则。具体要求如下：</w:t>
      </w:r>
    </w:p>
    <w:p w14:paraId="16B34888" w14:textId="77777777" w:rsidR="00392B2B" w:rsidRDefault="00000000">
      <w:pPr>
        <w:numPr>
          <w:ilvl w:val="0"/>
          <w:numId w:val="9"/>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基于个人同意处理个人信息的，仅收集与实现产品或服务的业务功能直接相关的个人信息，并且</w:t>
      </w:r>
      <w:r>
        <w:rPr>
          <w:rFonts w:ascii="Times New Roman" w:eastAsia="仿宋_GB2312" w:hAnsi="Times New Roman" w:cs="Times New Roman"/>
          <w:sz w:val="32"/>
          <w:szCs w:val="32"/>
        </w:rPr>
        <w:t>限于实现处理目的最短周期、最低频次，采取对个人权益影响最小的方式</w:t>
      </w:r>
      <w:r>
        <w:rPr>
          <w:rFonts w:ascii="Times New Roman" w:eastAsia="仿宋_GB2312" w:hAnsi="Times New Roman" w:cs="Times New Roman" w:hint="eastAsia"/>
          <w:sz w:val="32"/>
          <w:szCs w:val="32"/>
        </w:rPr>
        <w:t>；</w:t>
      </w:r>
    </w:p>
    <w:p w14:paraId="76F25023" w14:textId="77777777" w:rsidR="00392B2B" w:rsidRDefault="00000000">
      <w:pPr>
        <w:numPr>
          <w:ilvl w:val="0"/>
          <w:numId w:val="9"/>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数据交易供方应当按照法律法规要求获得个人信息主体的同意或单独同意，并能够提供相关证明材料；</w:t>
      </w:r>
    </w:p>
    <w:p w14:paraId="48F93A89" w14:textId="77777777" w:rsidR="00392B2B" w:rsidRDefault="00000000">
      <w:pPr>
        <w:numPr>
          <w:ilvl w:val="0"/>
          <w:numId w:val="9"/>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交易数据涉及个人信息处理的，应当事先进行个人信息保护影响评估或取得个人信息保护认证；</w:t>
      </w:r>
    </w:p>
    <w:p w14:paraId="1C47824C" w14:textId="77777777" w:rsidR="00392B2B" w:rsidRDefault="00000000">
      <w:pPr>
        <w:numPr>
          <w:ilvl w:val="0"/>
          <w:numId w:val="9"/>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采取去标识化、匿名化等安全技术措施，防止未经授权的访问以及个人信息泄露、篡改和丢失；</w:t>
      </w:r>
    </w:p>
    <w:p w14:paraId="7E5E5FFE" w14:textId="77777777" w:rsidR="00392B2B" w:rsidRDefault="00000000">
      <w:pPr>
        <w:numPr>
          <w:ilvl w:val="0"/>
          <w:numId w:val="9"/>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法律法规规定的其他要求。</w:t>
      </w:r>
    </w:p>
    <w:p w14:paraId="059590EF" w14:textId="77777777" w:rsidR="00392B2B" w:rsidRDefault="00392B2B">
      <w:pPr>
        <w:spacing w:line="579" w:lineRule="exact"/>
        <w:ind w:leftChars="200" w:left="420"/>
        <w:rPr>
          <w:rFonts w:ascii="Times New Roman" w:eastAsia="仿宋_GB2312" w:hAnsi="Times New Roman" w:cs="Times New Roman"/>
          <w:sz w:val="32"/>
          <w:szCs w:val="32"/>
        </w:rPr>
      </w:pPr>
    </w:p>
    <w:p w14:paraId="55E5C577" w14:textId="77777777" w:rsidR="00392B2B" w:rsidRDefault="00000000">
      <w:pPr>
        <w:numPr>
          <w:ilvl w:val="0"/>
          <w:numId w:val="1"/>
        </w:numPr>
        <w:spacing w:line="579" w:lineRule="exact"/>
        <w:ind w:firstLine="0"/>
        <w:jc w:val="center"/>
        <w:outlineLvl w:val="1"/>
        <w:rPr>
          <w:rFonts w:ascii="黑体" w:eastAsia="黑体" w:hAnsi="黑体" w:cs="黑体"/>
          <w:b/>
          <w:bCs/>
          <w:sz w:val="36"/>
          <w:szCs w:val="36"/>
        </w:rPr>
      </w:pPr>
      <w:bookmarkStart w:id="306" w:name="_Toc19721"/>
      <w:bookmarkStart w:id="307" w:name="_Toc16505"/>
      <w:bookmarkStart w:id="308" w:name="_Toc27665"/>
      <w:bookmarkStart w:id="309" w:name="_Toc10224"/>
      <w:bookmarkStart w:id="310" w:name="_Toc17371"/>
      <w:bookmarkStart w:id="311" w:name="_Toc2323"/>
      <w:bookmarkStart w:id="312" w:name="_Toc24522"/>
      <w:bookmarkStart w:id="313" w:name="_Toc18067"/>
      <w:bookmarkStart w:id="314" w:name="_Toc15248"/>
      <w:bookmarkStart w:id="315" w:name="_Toc4076"/>
      <w:bookmarkStart w:id="316" w:name="_Toc18081"/>
      <w:bookmarkStart w:id="317" w:name="_Toc2675"/>
      <w:bookmarkStart w:id="318" w:name="_Toc29634"/>
      <w:bookmarkStart w:id="319" w:name="_Toc13073"/>
      <w:r>
        <w:rPr>
          <w:rFonts w:ascii="黑体" w:eastAsia="黑体" w:hAnsi="黑体" w:cs="黑体" w:hint="eastAsia"/>
          <w:b/>
          <w:bCs/>
          <w:sz w:val="36"/>
          <w:szCs w:val="36"/>
        </w:rPr>
        <w:t>数据产品的可交易性</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6AD53940"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320" w:name="_Toc29083"/>
      <w:bookmarkStart w:id="321" w:name="_Toc31957"/>
      <w:bookmarkStart w:id="322" w:name="_Toc9051"/>
      <w:bookmarkStart w:id="323" w:name="_Toc26948"/>
      <w:bookmarkStart w:id="324" w:name="_Toc917"/>
      <w:bookmarkStart w:id="325" w:name="_Toc10766"/>
      <w:bookmarkStart w:id="326" w:name="_Toc23270"/>
      <w:bookmarkStart w:id="327" w:name="_Hlk146130611"/>
      <w:bookmarkStart w:id="328" w:name="_Toc8314"/>
      <w:bookmarkStart w:id="329" w:name="_Toc20302"/>
      <w:bookmarkStart w:id="330" w:name="_Toc32533"/>
      <w:bookmarkStart w:id="331" w:name="_Toc23426"/>
      <w:bookmarkStart w:id="332" w:name="_Toc8604"/>
      <w:bookmarkStart w:id="333" w:name="_Toc24398"/>
      <w:bookmarkStart w:id="334" w:name="_Toc17465"/>
      <w:r>
        <w:rPr>
          <w:rFonts w:ascii="Times New Roman" w:eastAsia="仿宋_GB2312" w:hAnsi="Times New Roman" w:cs="Times New Roman" w:hint="eastAsia"/>
          <w:sz w:val="32"/>
          <w:szCs w:val="32"/>
        </w:rPr>
        <w:t>【可交易性定义】</w:t>
      </w:r>
      <w:bookmarkEnd w:id="320"/>
      <w:bookmarkEnd w:id="321"/>
      <w:bookmarkEnd w:id="322"/>
      <w:bookmarkEnd w:id="323"/>
      <w:bookmarkEnd w:id="324"/>
      <w:bookmarkEnd w:id="325"/>
      <w:bookmarkEnd w:id="326"/>
    </w:p>
    <w:p w14:paraId="11022FFC" w14:textId="77777777" w:rsidR="00392B2B" w:rsidRDefault="00000000">
      <w:pPr>
        <w:numPr>
          <w:ilvl w:val="255"/>
          <w:numId w:val="0"/>
        </w:numPr>
        <w:spacing w:line="579"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数据产品的可交易性是指在数据来源合法的基础上，该类数据形成的数据产品具有合法性、可控性、流通性。为保障数据交易的合法合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，数据交易供方应当确认其提供的数据产品属于法律法规允许交易的范围，数据处理符合法律规定，不包含禁止交易的数据。</w:t>
      </w:r>
    </w:p>
    <w:p w14:paraId="1BF78109"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335" w:name="_Toc1621"/>
      <w:bookmarkStart w:id="336" w:name="_Toc26883"/>
      <w:bookmarkStart w:id="337" w:name="_Toc11591"/>
      <w:bookmarkStart w:id="338" w:name="_Toc24705"/>
      <w:bookmarkStart w:id="339" w:name="_Toc26645"/>
      <w:bookmarkStart w:id="340" w:name="_Toc9642"/>
      <w:bookmarkStart w:id="341" w:name="_Toc25816"/>
      <w:r>
        <w:rPr>
          <w:rFonts w:ascii="Times New Roman" w:eastAsia="仿宋_GB2312" w:hAnsi="Times New Roman" w:cs="Times New Roman" w:hint="eastAsia"/>
          <w:sz w:val="32"/>
          <w:szCs w:val="32"/>
        </w:rPr>
        <w:t>【数据产品</w:t>
      </w:r>
      <w:bookmarkEnd w:id="327"/>
      <w:r>
        <w:rPr>
          <w:rFonts w:ascii="Times New Roman" w:eastAsia="仿宋_GB2312" w:hAnsi="Times New Roman" w:cs="Times New Roman" w:hint="eastAsia"/>
          <w:sz w:val="32"/>
          <w:szCs w:val="32"/>
        </w:rPr>
        <w:t>内容合法合规】</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11DE960" w14:textId="77777777" w:rsidR="00392B2B" w:rsidRDefault="00000000">
      <w:pPr>
        <w:spacing w:line="579"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数据产品不得含有危害国家安全、违反公序良俗或侵害他人合法权益的违法信息，具体要求如下：</w:t>
      </w:r>
    </w:p>
    <w:p w14:paraId="738EB6B4" w14:textId="77777777" w:rsidR="00392B2B" w:rsidRDefault="00000000">
      <w:pPr>
        <w:numPr>
          <w:ilvl w:val="0"/>
          <w:numId w:val="1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危害国家安全，泄露国家秘密，颠覆国家政权，破坏国家统一的；</w:t>
      </w:r>
    </w:p>
    <w:p w14:paraId="45040563" w14:textId="77777777" w:rsidR="00392B2B" w:rsidRDefault="00000000">
      <w:pPr>
        <w:numPr>
          <w:ilvl w:val="0"/>
          <w:numId w:val="1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损害国家荣誉和利益的；</w:t>
      </w:r>
    </w:p>
    <w:p w14:paraId="464F7EDB" w14:textId="77777777" w:rsidR="00392B2B" w:rsidRDefault="00000000">
      <w:pPr>
        <w:numPr>
          <w:ilvl w:val="0"/>
          <w:numId w:val="1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歪曲、丑化、亵渎、否定英雄烈士事迹和精神，以侮辱、诽谤或者其他方式侵害英雄烈士的姓名、肖像、名誉、荣誉的；</w:t>
      </w:r>
    </w:p>
    <w:p w14:paraId="72C273DE" w14:textId="77777777" w:rsidR="00392B2B" w:rsidRDefault="00000000">
      <w:pPr>
        <w:numPr>
          <w:ilvl w:val="0"/>
          <w:numId w:val="1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宣扬恐怖主义、极端主义或者煽动实施恐怖活动、极端主义活动的；</w:t>
      </w:r>
    </w:p>
    <w:p w14:paraId="28E40376" w14:textId="77777777" w:rsidR="00392B2B" w:rsidRDefault="00000000">
      <w:pPr>
        <w:numPr>
          <w:ilvl w:val="0"/>
          <w:numId w:val="1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煽动民族仇恨、民族歧视，破坏民族团结的；</w:t>
      </w:r>
    </w:p>
    <w:p w14:paraId="4E658A6D" w14:textId="77777777" w:rsidR="00392B2B" w:rsidRDefault="00000000">
      <w:pPr>
        <w:numPr>
          <w:ilvl w:val="0"/>
          <w:numId w:val="1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破坏国家宗教政策，宣扬邪教和封建迷信的；</w:t>
      </w:r>
    </w:p>
    <w:p w14:paraId="287C5928" w14:textId="77777777" w:rsidR="00392B2B" w:rsidRDefault="00000000">
      <w:pPr>
        <w:numPr>
          <w:ilvl w:val="0"/>
          <w:numId w:val="1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散布谣言，扰乱经济秩序和社会秩序的；</w:t>
      </w:r>
    </w:p>
    <w:p w14:paraId="45751A0A" w14:textId="77777777" w:rsidR="00392B2B" w:rsidRDefault="00000000">
      <w:pPr>
        <w:numPr>
          <w:ilvl w:val="0"/>
          <w:numId w:val="1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散布淫秽、色情、赌博、暴力、凶杀、恐怖或者教唆犯罪的；</w:t>
      </w:r>
    </w:p>
    <w:p w14:paraId="3874C88D" w14:textId="77777777" w:rsidR="00392B2B" w:rsidRDefault="00000000">
      <w:pPr>
        <w:numPr>
          <w:ilvl w:val="0"/>
          <w:numId w:val="1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侮辱或者诽谤他人，侵害他人名誉、隐私和其他合法权益的；</w:t>
      </w:r>
    </w:p>
    <w:p w14:paraId="733E97AB" w14:textId="77777777" w:rsidR="00392B2B" w:rsidRDefault="00000000">
      <w:pPr>
        <w:numPr>
          <w:ilvl w:val="0"/>
          <w:numId w:val="1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以违反诚实信用的方式不正当获取和使用他人数据，严重损害其他经营者和消费者的合法权益，扰乱市场公平竞争秩序的；</w:t>
      </w:r>
    </w:p>
    <w:p w14:paraId="434D8224" w14:textId="77777777" w:rsidR="00392B2B" w:rsidRDefault="00000000">
      <w:pPr>
        <w:numPr>
          <w:ilvl w:val="0"/>
          <w:numId w:val="10"/>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其他法律法规禁止的内容。</w:t>
      </w:r>
    </w:p>
    <w:p w14:paraId="0F868535"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342" w:name="_Toc28775"/>
      <w:bookmarkStart w:id="343" w:name="_Toc8285"/>
      <w:bookmarkStart w:id="344" w:name="_Toc23227"/>
      <w:bookmarkStart w:id="345" w:name="_Toc23764"/>
      <w:bookmarkStart w:id="346" w:name="_Toc28823"/>
      <w:bookmarkStart w:id="347" w:name="_Toc5959"/>
      <w:bookmarkStart w:id="348" w:name="_Toc1500"/>
      <w:bookmarkStart w:id="349" w:name="_Toc20223"/>
      <w:bookmarkStart w:id="350" w:name="_Toc23053"/>
      <w:bookmarkStart w:id="351" w:name="_Toc14100"/>
      <w:bookmarkStart w:id="352" w:name="_Toc19621"/>
      <w:bookmarkStart w:id="353" w:name="_Toc2613"/>
      <w:bookmarkStart w:id="354" w:name="_Toc23395"/>
      <w:bookmarkStart w:id="355" w:name="_Toc25719"/>
      <w:r>
        <w:rPr>
          <w:rFonts w:ascii="Times New Roman" w:eastAsia="仿宋_GB2312" w:hAnsi="Times New Roman" w:cs="Times New Roman" w:hint="eastAsia"/>
          <w:sz w:val="32"/>
          <w:szCs w:val="32"/>
        </w:rPr>
        <w:t>【重要数据交易合规】</w:t>
      </w:r>
      <w:bookmarkEnd w:id="342"/>
      <w:bookmarkEnd w:id="343"/>
      <w:bookmarkEnd w:id="344"/>
      <w:bookmarkEnd w:id="345"/>
      <w:bookmarkEnd w:id="346"/>
    </w:p>
    <w:p w14:paraId="36B10BD6" w14:textId="77777777" w:rsidR="00392B2B" w:rsidRDefault="00000000">
      <w:pPr>
        <w:widowControl/>
        <w:spacing w:line="579"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数据产品涉及重要数据的，应当符合相关法律法规规定后方可开展交易，具体要求如下：</w:t>
      </w:r>
    </w:p>
    <w:p w14:paraId="411FD274" w14:textId="77777777" w:rsidR="00392B2B" w:rsidRDefault="00000000">
      <w:pPr>
        <w:numPr>
          <w:ilvl w:val="0"/>
          <w:numId w:val="11"/>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自行或者委托数据安全服务机构进行安全风险评估，评估结果不存在危害国家安全、公共利益的情形的；</w:t>
      </w:r>
    </w:p>
    <w:p w14:paraId="7CD99171" w14:textId="77777777" w:rsidR="00392B2B" w:rsidRDefault="00000000">
      <w:pPr>
        <w:numPr>
          <w:ilvl w:val="0"/>
          <w:numId w:val="11"/>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订立书面协议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明确交易双方的数据安全责任；</w:t>
      </w:r>
    </w:p>
    <w:p w14:paraId="41AD8C12" w14:textId="77777777" w:rsidR="00392B2B" w:rsidRDefault="00000000">
      <w:pPr>
        <w:numPr>
          <w:ilvl w:val="0"/>
          <w:numId w:val="11"/>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对数据交易需方的安全保护能力、资质进行核验；</w:t>
      </w:r>
    </w:p>
    <w:p w14:paraId="39E3574C" w14:textId="77777777" w:rsidR="00392B2B" w:rsidRDefault="00000000">
      <w:pPr>
        <w:numPr>
          <w:ilvl w:val="0"/>
          <w:numId w:val="11"/>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法律法规规定需要征得相关部门同意的，应当取得同意。</w:t>
      </w:r>
    </w:p>
    <w:p w14:paraId="6198C065"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356" w:name="_Toc8263"/>
      <w:bookmarkStart w:id="357" w:name="_Toc24149"/>
      <w:bookmarkStart w:id="358" w:name="_Toc17868"/>
      <w:bookmarkStart w:id="359" w:name="_Toc29963"/>
      <w:bookmarkStart w:id="360" w:name="_Toc28442"/>
      <w:r>
        <w:rPr>
          <w:rFonts w:ascii="Times New Roman" w:eastAsia="仿宋_GB2312" w:hAnsi="Times New Roman" w:cs="Times New Roman" w:hint="eastAsia"/>
          <w:sz w:val="32"/>
          <w:szCs w:val="32"/>
        </w:rPr>
        <w:t>【实质性加工和创新性劳动】</w:t>
      </w:r>
      <w:bookmarkEnd w:id="356"/>
      <w:bookmarkEnd w:id="357"/>
      <w:bookmarkEnd w:id="358"/>
      <w:bookmarkEnd w:id="359"/>
      <w:bookmarkEnd w:id="360"/>
    </w:p>
    <w:p w14:paraId="3C19CEF7" w14:textId="77777777" w:rsidR="00392B2B" w:rsidRDefault="00000000">
      <w:pPr>
        <w:spacing w:line="579" w:lineRule="exact"/>
        <w:ind w:firstLineChars="200" w:firstLine="640"/>
      </w:pPr>
      <w:r>
        <w:rPr>
          <w:rFonts w:ascii="Times New Roman" w:eastAsia="仿宋_GB2312" w:hAnsi="Times New Roman" w:cs="Times New Roman" w:hint="eastAsia"/>
          <w:sz w:val="32"/>
          <w:szCs w:val="32"/>
        </w:rPr>
        <w:t>数据交易供方应当说明数据产品的知识投入情况和注入劳动情况。数据处理过程包括对原始数据进行必要的数据脱敏、清洗、标注、整合、分析，通过算法运用、深度融合等方法形成数据产品。</w:t>
      </w:r>
      <w:r>
        <w:rPr>
          <w:rFonts w:ascii="Times New Roman" w:eastAsia="仿宋_GB2312" w:hAnsi="Times New Roman" w:cs="Times New Roman" w:hint="eastAsia"/>
          <w:sz w:val="32"/>
          <w:szCs w:val="32"/>
        </w:rPr>
        <w:t xml:space="preserve"> </w:t>
      </w:r>
    </w:p>
    <w:p w14:paraId="45259F44"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361" w:name="_Toc1822"/>
      <w:bookmarkStart w:id="362" w:name="_Toc22503"/>
      <w:bookmarkStart w:id="363" w:name="_Toc3004"/>
      <w:bookmarkStart w:id="364" w:name="_Toc31298"/>
      <w:bookmarkStart w:id="365" w:name="_Toc74"/>
      <w:r>
        <w:rPr>
          <w:rFonts w:ascii="Times New Roman" w:eastAsia="仿宋_GB2312" w:hAnsi="Times New Roman" w:cs="Times New Roman" w:hint="eastAsia"/>
          <w:sz w:val="32"/>
          <w:szCs w:val="32"/>
        </w:rPr>
        <w:t>【数据产品应用场景与使用条件】</w:t>
      </w:r>
      <w:bookmarkEnd w:id="361"/>
      <w:bookmarkEnd w:id="362"/>
      <w:bookmarkEnd w:id="363"/>
      <w:bookmarkEnd w:id="364"/>
      <w:bookmarkEnd w:id="365"/>
    </w:p>
    <w:p w14:paraId="4F5BBCC2" w14:textId="77777777" w:rsidR="00392B2B" w:rsidRDefault="00000000">
      <w:pPr>
        <w:spacing w:line="579" w:lineRule="exact"/>
        <w:ind w:firstLineChars="200" w:firstLine="640"/>
      </w:pPr>
      <w:r>
        <w:rPr>
          <w:rFonts w:ascii="Times New Roman" w:eastAsia="仿宋_GB2312" w:hAnsi="Times New Roman" w:cs="Times New Roman" w:hint="eastAsia"/>
          <w:sz w:val="32"/>
          <w:szCs w:val="32"/>
        </w:rPr>
        <w:t>法律法规对数据产品应用场景、使用对象等有特别规定的，数据交易双方应当从其规定。</w:t>
      </w:r>
    </w:p>
    <w:p w14:paraId="0D653C24"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366" w:name="_Toc27927"/>
      <w:bookmarkStart w:id="367" w:name="_Toc13109"/>
      <w:bookmarkStart w:id="368" w:name="_Toc5595"/>
      <w:bookmarkStart w:id="369" w:name="_Toc30578"/>
      <w:bookmarkStart w:id="370" w:name="_Toc15018"/>
      <w:bookmarkStart w:id="371" w:name="_Toc10920"/>
      <w:bookmarkStart w:id="372" w:name="_Toc1573"/>
      <w:bookmarkStart w:id="373" w:name="_Toc14973"/>
      <w:bookmarkStart w:id="374" w:name="_Toc1841"/>
      <w:bookmarkStart w:id="375" w:name="_Toc184"/>
      <w:bookmarkStart w:id="376" w:name="_Toc23226"/>
      <w:bookmarkStart w:id="377" w:name="_Toc22818"/>
      <w:bookmarkStart w:id="378" w:name="_Toc2214"/>
      <w:bookmarkStart w:id="379" w:name="_Toc27356"/>
      <w:bookmarkEnd w:id="347"/>
      <w:bookmarkEnd w:id="348"/>
      <w:bookmarkEnd w:id="349"/>
      <w:bookmarkEnd w:id="350"/>
      <w:bookmarkEnd w:id="351"/>
      <w:bookmarkEnd w:id="352"/>
      <w:bookmarkEnd w:id="353"/>
      <w:bookmarkEnd w:id="354"/>
      <w:bookmarkEnd w:id="355"/>
      <w:r>
        <w:rPr>
          <w:rFonts w:ascii="Times New Roman" w:eastAsia="仿宋_GB2312" w:hAnsi="Times New Roman" w:cs="Times New Roman" w:hint="eastAsia"/>
          <w:sz w:val="32"/>
          <w:szCs w:val="32"/>
        </w:rPr>
        <w:t>【数据产品出境合规】</w:t>
      </w:r>
      <w:bookmarkEnd w:id="366"/>
      <w:bookmarkEnd w:id="367"/>
      <w:bookmarkEnd w:id="368"/>
      <w:bookmarkEnd w:id="369"/>
      <w:bookmarkEnd w:id="370"/>
    </w:p>
    <w:p w14:paraId="7FC0E680" w14:textId="77777777" w:rsidR="00392B2B" w:rsidRDefault="00000000">
      <w:pPr>
        <w:spacing w:line="579" w:lineRule="exact"/>
        <w:ind w:firstLine="645"/>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数据交易供方向境外提供数据产品，需符合以下要求：</w:t>
      </w:r>
    </w:p>
    <w:p w14:paraId="2657A9E6" w14:textId="77777777" w:rsidR="00392B2B" w:rsidRDefault="00000000">
      <w:pPr>
        <w:numPr>
          <w:ilvl w:val="0"/>
          <w:numId w:val="12"/>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需要申报数据出境安全评估的，应当按照</w:t>
      </w:r>
      <w:proofErr w:type="gramStart"/>
      <w:r>
        <w:rPr>
          <w:rFonts w:ascii="Times New Roman" w:eastAsia="仿宋_GB2312" w:hAnsi="Times New Roman" w:cs="Times New Roman" w:hint="eastAsia"/>
          <w:sz w:val="32"/>
          <w:szCs w:val="32"/>
        </w:rPr>
        <w:t>国家网信部门</w:t>
      </w:r>
      <w:proofErr w:type="gramEnd"/>
      <w:r>
        <w:rPr>
          <w:rFonts w:ascii="Times New Roman" w:eastAsia="仿宋_GB2312" w:hAnsi="Times New Roman" w:cs="Times New Roman" w:hint="eastAsia"/>
          <w:sz w:val="32"/>
          <w:szCs w:val="32"/>
        </w:rPr>
        <w:t>要求，通过所在地</w:t>
      </w:r>
      <w:proofErr w:type="gramStart"/>
      <w:r>
        <w:rPr>
          <w:rFonts w:ascii="Times New Roman" w:eastAsia="仿宋_GB2312" w:hAnsi="Times New Roman" w:cs="Times New Roman" w:hint="eastAsia"/>
          <w:sz w:val="32"/>
          <w:szCs w:val="32"/>
        </w:rPr>
        <w:t>省级网信部门</w:t>
      </w:r>
      <w:proofErr w:type="gramEnd"/>
      <w:r>
        <w:rPr>
          <w:rFonts w:ascii="Times New Roman" w:eastAsia="仿宋_GB2312" w:hAnsi="Times New Roman" w:cs="Times New Roman" w:hint="eastAsia"/>
          <w:sz w:val="32"/>
          <w:szCs w:val="32"/>
        </w:rPr>
        <w:t>向</w:t>
      </w:r>
      <w:proofErr w:type="gramStart"/>
      <w:r>
        <w:rPr>
          <w:rFonts w:ascii="Times New Roman" w:eastAsia="仿宋_GB2312" w:hAnsi="Times New Roman" w:cs="Times New Roman" w:hint="eastAsia"/>
          <w:sz w:val="32"/>
          <w:szCs w:val="32"/>
        </w:rPr>
        <w:t>国家网信部门</w:t>
      </w:r>
      <w:proofErr w:type="gramEnd"/>
      <w:r>
        <w:rPr>
          <w:rFonts w:ascii="Times New Roman" w:eastAsia="仿宋_GB2312" w:hAnsi="Times New Roman" w:cs="Times New Roman" w:hint="eastAsia"/>
          <w:sz w:val="32"/>
          <w:szCs w:val="32"/>
        </w:rPr>
        <w:t>申报数据出境安全评估，并履行数据安全保护责任和义务；</w:t>
      </w:r>
    </w:p>
    <w:p w14:paraId="0C1D9787" w14:textId="77777777" w:rsidR="00392B2B" w:rsidRDefault="00000000">
      <w:pPr>
        <w:numPr>
          <w:ilvl w:val="0"/>
          <w:numId w:val="12"/>
        </w:numPr>
        <w:spacing w:line="579"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无需向</w:t>
      </w:r>
      <w:proofErr w:type="gramStart"/>
      <w:r>
        <w:rPr>
          <w:rFonts w:ascii="Times New Roman" w:eastAsia="仿宋_GB2312" w:hAnsi="Times New Roman" w:cs="Times New Roman" w:hint="eastAsia"/>
          <w:sz w:val="32"/>
          <w:szCs w:val="32"/>
        </w:rPr>
        <w:t>国家网信部门</w:t>
      </w:r>
      <w:proofErr w:type="gramEnd"/>
      <w:r>
        <w:rPr>
          <w:rFonts w:ascii="Times New Roman" w:eastAsia="仿宋_GB2312" w:hAnsi="Times New Roman" w:cs="Times New Roman" w:hint="eastAsia"/>
          <w:sz w:val="32"/>
          <w:szCs w:val="32"/>
        </w:rPr>
        <w:t>申报数据出境安全评估，但涉及个人信息出境的，应当遵照法律法规规定的数据出境要求开展数据出境活动，并履行法律法规及相关政策规定的其他义务。</w:t>
      </w:r>
    </w:p>
    <w:p w14:paraId="664AC7A5"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380" w:name="_Toc13871"/>
      <w:bookmarkStart w:id="381" w:name="_Toc22540"/>
      <w:bookmarkStart w:id="382" w:name="_Toc26313"/>
      <w:bookmarkStart w:id="383" w:name="_Toc26849"/>
      <w:bookmarkStart w:id="384" w:name="_Toc334"/>
      <w:bookmarkEnd w:id="371"/>
      <w:bookmarkEnd w:id="372"/>
      <w:bookmarkEnd w:id="373"/>
      <w:bookmarkEnd w:id="374"/>
      <w:bookmarkEnd w:id="375"/>
      <w:bookmarkEnd w:id="376"/>
      <w:bookmarkEnd w:id="377"/>
      <w:bookmarkEnd w:id="378"/>
      <w:bookmarkEnd w:id="379"/>
      <w:r>
        <w:rPr>
          <w:rFonts w:ascii="Times New Roman" w:eastAsia="仿宋_GB2312" w:hAnsi="Times New Roman" w:cs="Times New Roman" w:hint="eastAsia"/>
          <w:sz w:val="32"/>
          <w:szCs w:val="32"/>
        </w:rPr>
        <w:t>【数据交易协议内容合规】</w:t>
      </w:r>
      <w:bookmarkEnd w:id="380"/>
      <w:bookmarkEnd w:id="381"/>
      <w:bookmarkEnd w:id="382"/>
      <w:bookmarkEnd w:id="383"/>
      <w:bookmarkEnd w:id="384"/>
    </w:p>
    <w:p w14:paraId="5DD9E838" w14:textId="77777777" w:rsidR="00392B2B" w:rsidRDefault="00000000">
      <w:pPr>
        <w:spacing w:line="579" w:lineRule="exact"/>
        <w:ind w:firstLine="645"/>
      </w:pPr>
      <w:r>
        <w:rPr>
          <w:rFonts w:ascii="Times New Roman" w:eastAsia="仿宋_GB2312" w:hAnsi="Times New Roman" w:cs="Times New Roman" w:hint="eastAsia"/>
          <w:sz w:val="32"/>
          <w:szCs w:val="32"/>
        </w:rPr>
        <w:t>数据交易双方应当签署数据交易协议，确保协议内容合法合</w:t>
      </w:r>
      <w:proofErr w:type="gramStart"/>
      <w:r>
        <w:rPr>
          <w:rFonts w:ascii="Times New Roman" w:eastAsia="仿宋_GB2312" w:hAnsi="Times New Roman" w:cs="Times New Roman" w:hint="eastAsia"/>
          <w:sz w:val="32"/>
          <w:szCs w:val="32"/>
        </w:rPr>
        <w:t>规</w:t>
      </w:r>
      <w:proofErr w:type="gramEnd"/>
      <w:r>
        <w:rPr>
          <w:rFonts w:ascii="Times New Roman" w:eastAsia="仿宋_GB2312" w:hAnsi="Times New Roman" w:cs="Times New Roman" w:hint="eastAsia"/>
          <w:sz w:val="32"/>
          <w:szCs w:val="32"/>
        </w:rPr>
        <w:t>，不侵犯他人合法权益，并应当至少包含以下条款：交易数据的用途、使用范围、交付方式、使用期限、安全义务、交易价格、保密约定、争议解决等。</w:t>
      </w:r>
    </w:p>
    <w:p w14:paraId="0BAEA009" w14:textId="77777777" w:rsidR="00392B2B" w:rsidRDefault="00392B2B">
      <w:pPr>
        <w:spacing w:line="579" w:lineRule="exact"/>
        <w:ind w:left="640"/>
        <w:jc w:val="left"/>
        <w:rPr>
          <w:rFonts w:ascii="Times New Roman" w:eastAsia="仿宋_GB2312" w:hAnsi="Times New Roman" w:cs="Times New Roman"/>
          <w:sz w:val="32"/>
          <w:szCs w:val="32"/>
        </w:rPr>
      </w:pPr>
    </w:p>
    <w:p w14:paraId="453E3E21" w14:textId="77777777" w:rsidR="00392B2B" w:rsidRDefault="00000000">
      <w:pPr>
        <w:numPr>
          <w:ilvl w:val="0"/>
          <w:numId w:val="1"/>
        </w:numPr>
        <w:spacing w:line="579" w:lineRule="exact"/>
        <w:ind w:firstLine="0"/>
        <w:jc w:val="center"/>
        <w:outlineLvl w:val="1"/>
        <w:rPr>
          <w:rFonts w:ascii="黑体" w:eastAsia="黑体" w:hAnsi="黑体" w:cs="黑体"/>
          <w:b/>
          <w:bCs/>
          <w:sz w:val="36"/>
          <w:szCs w:val="36"/>
        </w:rPr>
      </w:pPr>
      <w:bookmarkStart w:id="385" w:name="_Toc6907"/>
      <w:bookmarkStart w:id="386" w:name="_Toc28102"/>
      <w:bookmarkStart w:id="387" w:name="_Toc13518"/>
      <w:bookmarkStart w:id="388" w:name="_Toc2867"/>
      <w:bookmarkStart w:id="389" w:name="_Toc9352"/>
      <w:bookmarkStart w:id="390" w:name="_Toc22849"/>
      <w:bookmarkStart w:id="391" w:name="_Toc16995"/>
      <w:bookmarkStart w:id="392" w:name="_Toc4890"/>
      <w:bookmarkStart w:id="393" w:name="_Toc16010"/>
      <w:bookmarkStart w:id="394" w:name="_Toc16071"/>
      <w:bookmarkStart w:id="395" w:name="_Toc29521"/>
      <w:bookmarkStart w:id="396" w:name="_Toc19356"/>
      <w:bookmarkStart w:id="397" w:name="_Toc4158"/>
      <w:bookmarkStart w:id="398" w:name="_Toc24657"/>
      <w:r>
        <w:rPr>
          <w:rFonts w:ascii="黑体" w:eastAsia="黑体" w:hAnsi="黑体" w:cs="黑体" w:hint="eastAsia"/>
          <w:b/>
          <w:bCs/>
          <w:sz w:val="36"/>
          <w:szCs w:val="36"/>
        </w:rPr>
        <w:t>附则</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7FE24F0D" w14:textId="77777777" w:rsidR="00392B2B" w:rsidRDefault="00000000">
      <w:pPr>
        <w:numPr>
          <w:ilvl w:val="0"/>
          <w:numId w:val="2"/>
        </w:numPr>
        <w:spacing w:line="579" w:lineRule="exact"/>
        <w:outlineLvl w:val="0"/>
        <w:rPr>
          <w:rFonts w:ascii="仿宋" w:eastAsia="仿宋" w:hAnsi="仿宋"/>
          <w:sz w:val="32"/>
          <w:szCs w:val="32"/>
        </w:rPr>
      </w:pPr>
      <w:bookmarkStart w:id="399" w:name="_Toc15969"/>
      <w:bookmarkStart w:id="400" w:name="_Toc30501"/>
      <w:bookmarkStart w:id="401" w:name="_Toc6562"/>
      <w:bookmarkStart w:id="402" w:name="_Toc31193"/>
      <w:bookmarkStart w:id="403" w:name="_Toc12065"/>
      <w:bookmarkStart w:id="404" w:name="_Toc17959"/>
      <w:bookmarkStart w:id="405" w:name="_Toc24825"/>
      <w:bookmarkStart w:id="406" w:name="_Toc10785"/>
      <w:bookmarkStart w:id="407" w:name="_Toc13198"/>
      <w:bookmarkStart w:id="408" w:name="_Toc5323"/>
      <w:bookmarkStart w:id="409" w:name="_Toc23523"/>
      <w:bookmarkStart w:id="410" w:name="_Toc8534"/>
      <w:bookmarkStart w:id="411" w:name="_Toc29491"/>
      <w:bookmarkStart w:id="412" w:name="_Toc21960"/>
      <w:r>
        <w:rPr>
          <w:rFonts w:ascii="Times New Roman" w:eastAsia="仿宋_GB2312" w:hAnsi="Times New Roman" w:cs="Times New Roman" w:hint="eastAsia"/>
          <w:sz w:val="32"/>
          <w:szCs w:val="32"/>
        </w:rPr>
        <w:t>【修订与解释】</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27FFA879" w14:textId="77777777" w:rsidR="00392B2B" w:rsidRDefault="00000000">
      <w:pPr>
        <w:spacing w:line="579" w:lineRule="exact"/>
        <w:ind w:firstLineChars="200" w:firstLine="640"/>
        <w:rPr>
          <w:rFonts w:ascii="仿宋" w:eastAsia="仿宋" w:hAnsi="仿宋"/>
          <w:sz w:val="32"/>
          <w:szCs w:val="32"/>
        </w:rPr>
      </w:pPr>
      <w:r>
        <w:rPr>
          <w:rFonts w:ascii="仿宋" w:eastAsia="仿宋" w:hAnsi="仿宋" w:hint="eastAsia"/>
          <w:sz w:val="32"/>
          <w:szCs w:val="32"/>
        </w:rPr>
        <w:t>本指引由上海数据交易所负责修订与解释。</w:t>
      </w:r>
    </w:p>
    <w:p w14:paraId="15EF0273" w14:textId="77777777" w:rsidR="00392B2B" w:rsidRDefault="00000000">
      <w:pPr>
        <w:numPr>
          <w:ilvl w:val="0"/>
          <w:numId w:val="2"/>
        </w:numPr>
        <w:spacing w:line="579" w:lineRule="exact"/>
        <w:outlineLvl w:val="0"/>
        <w:rPr>
          <w:rFonts w:ascii="Times New Roman" w:eastAsia="仿宋_GB2312" w:hAnsi="Times New Roman" w:cs="Times New Roman"/>
          <w:sz w:val="32"/>
          <w:szCs w:val="32"/>
        </w:rPr>
      </w:pPr>
      <w:bookmarkStart w:id="413" w:name="_Toc25047"/>
      <w:bookmarkStart w:id="414" w:name="_Toc15535"/>
      <w:bookmarkStart w:id="415" w:name="_Toc3447"/>
      <w:bookmarkStart w:id="416" w:name="_Toc32483"/>
      <w:bookmarkStart w:id="417" w:name="_Toc15410"/>
      <w:bookmarkStart w:id="418" w:name="_Toc2420"/>
      <w:bookmarkStart w:id="419" w:name="_Toc8580"/>
      <w:bookmarkStart w:id="420" w:name="_Toc22736"/>
      <w:bookmarkStart w:id="421" w:name="_Toc15004"/>
      <w:bookmarkStart w:id="422" w:name="_Toc30428"/>
      <w:bookmarkStart w:id="423" w:name="_Toc5923"/>
      <w:bookmarkStart w:id="424" w:name="_Toc8267"/>
      <w:bookmarkStart w:id="425" w:name="_Toc29654"/>
      <w:bookmarkStart w:id="426" w:name="_Toc22381"/>
      <w:bookmarkStart w:id="427" w:name="_Toc25474"/>
      <w:r>
        <w:rPr>
          <w:rFonts w:ascii="Times New Roman" w:eastAsia="仿宋_GB2312" w:hAnsi="Times New Roman" w:cs="Times New Roman" w:hint="eastAsia"/>
          <w:sz w:val="32"/>
          <w:szCs w:val="32"/>
        </w:rPr>
        <w:t>【实施日期】</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0D3DBD1D" w14:textId="77777777" w:rsidR="00392B2B" w:rsidRDefault="00000000">
      <w:pPr>
        <w:spacing w:line="579" w:lineRule="exact"/>
        <w:ind w:firstLineChars="200" w:firstLine="640"/>
        <w:rPr>
          <w:rFonts w:ascii="仿宋" w:eastAsia="仿宋" w:hAnsi="仿宋"/>
          <w:sz w:val="32"/>
          <w:szCs w:val="32"/>
        </w:rPr>
      </w:pPr>
      <w:r>
        <w:rPr>
          <w:rFonts w:ascii="仿宋" w:eastAsia="仿宋" w:hAnsi="仿宋" w:hint="eastAsia"/>
          <w:sz w:val="32"/>
          <w:szCs w:val="32"/>
        </w:rPr>
        <w:t>本指引自发布之日起实施。</w:t>
      </w:r>
    </w:p>
    <w:p w14:paraId="148CB204" w14:textId="77777777" w:rsidR="00392B2B" w:rsidRDefault="00000000">
      <w:pPr>
        <w:spacing w:line="579" w:lineRule="exact"/>
        <w:rPr>
          <w:rFonts w:ascii="仿宋" w:eastAsia="仿宋" w:hAnsi="仿宋"/>
          <w:sz w:val="32"/>
          <w:szCs w:val="32"/>
        </w:rPr>
      </w:pPr>
      <w:r>
        <w:rPr>
          <w:rFonts w:ascii="仿宋" w:eastAsia="仿宋" w:hAnsi="仿宋" w:hint="eastAsia"/>
          <w:sz w:val="32"/>
          <w:szCs w:val="32"/>
        </w:rPr>
        <w:br w:type="page"/>
      </w:r>
    </w:p>
    <w:p w14:paraId="74960AEF" w14:textId="77777777" w:rsidR="00392B2B" w:rsidRDefault="00000000">
      <w:pPr>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附件：数据交易主体可参考的法律法规与标准</w:t>
      </w:r>
    </w:p>
    <w:tbl>
      <w:tblPr>
        <w:tblpPr w:leftFromText="180" w:rightFromText="180" w:vertAnchor="text" w:horzAnchor="page" w:tblpX="908" w:tblpY="628"/>
        <w:tblOverlap w:val="never"/>
        <w:tblW w:w="6101" w:type="pct"/>
        <w:tblLook w:val="04A0" w:firstRow="1" w:lastRow="0" w:firstColumn="1" w:lastColumn="0" w:noHBand="0" w:noVBand="1"/>
        <w:tblDescription w:val="{&quot;styleId&quot;:2}"/>
      </w:tblPr>
      <w:tblGrid>
        <w:gridCol w:w="1163"/>
        <w:gridCol w:w="1215"/>
        <w:gridCol w:w="7733"/>
      </w:tblGrid>
      <w:tr w:rsidR="00392B2B" w14:paraId="7BE3949F" w14:textId="77777777">
        <w:tc>
          <w:tcPr>
            <w:tcW w:w="5000" w:type="pct"/>
            <w:gridSpan w:val="3"/>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B2E579A" w14:textId="77777777" w:rsidR="00392B2B" w:rsidRDefault="00000000">
            <w:pPr>
              <w:jc w:val="center"/>
              <w:rPr>
                <w:rFonts w:ascii="仿宋" w:eastAsia="仿宋" w:hAnsi="仿宋" w:cs="仿宋"/>
                <w:b/>
                <w:bCs/>
                <w:sz w:val="24"/>
                <w:szCs w:val="24"/>
              </w:rPr>
            </w:pPr>
            <w:r>
              <w:rPr>
                <w:rFonts w:ascii="仿宋" w:eastAsia="仿宋" w:hAnsi="仿宋" w:cs="仿宋" w:hint="eastAsia"/>
                <w:b/>
                <w:bCs/>
                <w:sz w:val="24"/>
                <w:szCs w:val="24"/>
              </w:rPr>
              <w:t>可参考法律法规与标准清单</w:t>
            </w:r>
          </w:p>
        </w:tc>
      </w:tr>
      <w:tr w:rsidR="00392B2B" w14:paraId="3E04C619" w14:textId="77777777">
        <w:trPr>
          <w:trHeight w:val="183"/>
        </w:trPr>
        <w:tc>
          <w:tcPr>
            <w:tcW w:w="57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64C98442" w14:textId="77777777" w:rsidR="00392B2B" w:rsidRDefault="00000000">
            <w:pPr>
              <w:jc w:val="center"/>
              <w:rPr>
                <w:rFonts w:ascii="仿宋" w:eastAsia="仿宋" w:hAnsi="仿宋" w:cs="仿宋"/>
                <w:b/>
                <w:bCs/>
                <w:sz w:val="24"/>
                <w:szCs w:val="24"/>
              </w:rPr>
            </w:pPr>
            <w:r>
              <w:rPr>
                <w:rFonts w:ascii="仿宋" w:eastAsia="仿宋" w:hAnsi="仿宋" w:cs="仿宋" w:hint="eastAsia"/>
                <w:b/>
                <w:bCs/>
                <w:sz w:val="24"/>
                <w:szCs w:val="24"/>
              </w:rPr>
              <w:t>规范类型</w:t>
            </w:r>
          </w:p>
        </w:tc>
        <w:tc>
          <w:tcPr>
            <w:tcW w:w="601"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21E3B26B" w14:textId="77777777" w:rsidR="00392B2B" w:rsidRDefault="00000000">
            <w:pPr>
              <w:jc w:val="center"/>
              <w:rPr>
                <w:rFonts w:ascii="仿宋" w:eastAsia="仿宋" w:hAnsi="仿宋" w:cs="仿宋"/>
                <w:b/>
                <w:bCs/>
                <w:sz w:val="24"/>
                <w:szCs w:val="24"/>
              </w:rPr>
            </w:pPr>
            <w:r>
              <w:rPr>
                <w:rFonts w:ascii="仿宋" w:eastAsia="仿宋" w:hAnsi="仿宋" w:cs="仿宋" w:hint="eastAsia"/>
                <w:b/>
                <w:bCs/>
                <w:sz w:val="24"/>
                <w:szCs w:val="24"/>
              </w:rPr>
              <w:t>实行年份</w:t>
            </w:r>
          </w:p>
        </w:tc>
        <w:tc>
          <w:tcPr>
            <w:tcW w:w="3823"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14:paraId="37406F90" w14:textId="77777777" w:rsidR="00392B2B" w:rsidRDefault="00000000">
            <w:pPr>
              <w:jc w:val="center"/>
              <w:rPr>
                <w:rFonts w:ascii="仿宋" w:eastAsia="仿宋" w:hAnsi="仿宋" w:cs="仿宋"/>
                <w:b/>
                <w:bCs/>
                <w:sz w:val="24"/>
                <w:szCs w:val="24"/>
              </w:rPr>
            </w:pPr>
            <w:r>
              <w:rPr>
                <w:rFonts w:ascii="仿宋" w:eastAsia="仿宋" w:hAnsi="仿宋" w:cs="仿宋" w:hint="eastAsia"/>
                <w:b/>
                <w:bCs/>
                <w:sz w:val="24"/>
                <w:szCs w:val="24"/>
              </w:rPr>
              <w:t>名称</w:t>
            </w:r>
          </w:p>
        </w:tc>
      </w:tr>
      <w:tr w:rsidR="00392B2B" w14:paraId="41C436E4" w14:textId="77777777">
        <w:tc>
          <w:tcPr>
            <w:tcW w:w="575" w:type="pct"/>
            <w:vMerge w:val="restart"/>
            <w:tcBorders>
              <w:top w:val="single" w:sz="8" w:space="0" w:color="000000"/>
              <w:left w:val="single" w:sz="8" w:space="0" w:color="000000"/>
              <w:right w:val="single" w:sz="8" w:space="0" w:color="000000"/>
            </w:tcBorders>
            <w:shd w:val="clear" w:color="auto" w:fill="auto"/>
            <w:vAlign w:val="center"/>
          </w:tcPr>
          <w:p w14:paraId="58307E4E" w14:textId="77777777" w:rsidR="00392B2B" w:rsidRDefault="00000000">
            <w:pPr>
              <w:jc w:val="center"/>
              <w:rPr>
                <w:rFonts w:ascii="仿宋" w:eastAsia="仿宋" w:hAnsi="仿宋" w:cs="仿宋"/>
                <w:sz w:val="24"/>
                <w:szCs w:val="24"/>
              </w:rPr>
            </w:pPr>
            <w:r>
              <w:rPr>
                <w:rFonts w:ascii="仿宋" w:eastAsia="仿宋" w:hAnsi="仿宋" w:cs="仿宋" w:hint="eastAsia"/>
                <w:sz w:val="24"/>
                <w:szCs w:val="24"/>
              </w:rPr>
              <w:t>法律</w:t>
            </w: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76A4C4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2007</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FD26B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《中华人民共和国反洗钱法》</w:t>
            </w:r>
          </w:p>
        </w:tc>
      </w:tr>
      <w:tr w:rsidR="00392B2B" w14:paraId="1983649C" w14:textId="77777777">
        <w:tc>
          <w:tcPr>
            <w:tcW w:w="575" w:type="pct"/>
            <w:vMerge/>
            <w:tcBorders>
              <w:left w:val="single" w:sz="8" w:space="0" w:color="000000"/>
              <w:right w:val="single" w:sz="8" w:space="0" w:color="000000"/>
            </w:tcBorders>
            <w:shd w:val="clear" w:color="auto" w:fill="auto"/>
            <w:vAlign w:val="center"/>
          </w:tcPr>
          <w:p w14:paraId="1F7AA9F0"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D61F4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79A38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《中华人民共和国保守国家秘密法》</w:t>
            </w:r>
          </w:p>
        </w:tc>
      </w:tr>
      <w:tr w:rsidR="00392B2B" w14:paraId="70A2D01F" w14:textId="77777777">
        <w:tc>
          <w:tcPr>
            <w:tcW w:w="575" w:type="pct"/>
            <w:vMerge/>
            <w:tcBorders>
              <w:left w:val="single" w:sz="8" w:space="0" w:color="000000"/>
              <w:right w:val="single" w:sz="8" w:space="0" w:color="000000"/>
            </w:tcBorders>
            <w:shd w:val="clear" w:color="auto" w:fill="auto"/>
            <w:vAlign w:val="center"/>
          </w:tcPr>
          <w:p w14:paraId="60B78418"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537B3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CABA9E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《全国人民代表大会常务委员会关于加强网络信息保护的决定》</w:t>
            </w:r>
          </w:p>
        </w:tc>
      </w:tr>
      <w:tr w:rsidR="00392B2B" w14:paraId="52C4E95C" w14:textId="77777777">
        <w:tc>
          <w:tcPr>
            <w:tcW w:w="575" w:type="pct"/>
            <w:vMerge/>
            <w:tcBorders>
              <w:left w:val="single" w:sz="8" w:space="0" w:color="000000"/>
              <w:right w:val="single" w:sz="8" w:space="0" w:color="000000"/>
            </w:tcBorders>
            <w:shd w:val="clear" w:color="auto" w:fill="auto"/>
            <w:vAlign w:val="center"/>
          </w:tcPr>
          <w:p w14:paraId="31172C19"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03983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F36DB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《中华人民共和国治安管理处罚法（2012修正）》</w:t>
            </w:r>
          </w:p>
        </w:tc>
      </w:tr>
      <w:tr w:rsidR="00392B2B" w14:paraId="24595A17" w14:textId="77777777">
        <w:tc>
          <w:tcPr>
            <w:tcW w:w="575" w:type="pct"/>
            <w:vMerge/>
            <w:tcBorders>
              <w:left w:val="single" w:sz="8" w:space="0" w:color="000000"/>
              <w:right w:val="single" w:sz="8" w:space="0" w:color="000000"/>
            </w:tcBorders>
            <w:shd w:val="clear" w:color="auto" w:fill="auto"/>
            <w:vAlign w:val="center"/>
          </w:tcPr>
          <w:p w14:paraId="67394D21"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50DB9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05A35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《中华人民共和国消费者权益保护法（2013修正）》</w:t>
            </w:r>
          </w:p>
        </w:tc>
      </w:tr>
      <w:tr w:rsidR="00392B2B" w14:paraId="6A6AAFE7" w14:textId="77777777">
        <w:tc>
          <w:tcPr>
            <w:tcW w:w="575" w:type="pct"/>
            <w:vMerge/>
            <w:tcBorders>
              <w:left w:val="single" w:sz="8" w:space="0" w:color="000000"/>
              <w:right w:val="single" w:sz="8" w:space="0" w:color="000000"/>
            </w:tcBorders>
            <w:shd w:val="clear" w:color="auto" w:fill="auto"/>
            <w:vAlign w:val="center"/>
          </w:tcPr>
          <w:p w14:paraId="12E1F163"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0F60BF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2015</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A3550D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《中华人民共和国国家安全法》</w:t>
            </w:r>
          </w:p>
        </w:tc>
      </w:tr>
      <w:tr w:rsidR="00392B2B" w14:paraId="1AA7832A" w14:textId="77777777">
        <w:tc>
          <w:tcPr>
            <w:tcW w:w="575" w:type="pct"/>
            <w:vMerge/>
            <w:tcBorders>
              <w:left w:val="single" w:sz="8" w:space="0" w:color="000000"/>
              <w:right w:val="single" w:sz="8" w:space="0" w:color="000000"/>
            </w:tcBorders>
            <w:shd w:val="clear" w:color="auto" w:fill="auto"/>
            <w:vAlign w:val="center"/>
          </w:tcPr>
          <w:p w14:paraId="19EB2309"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ABDC3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2016</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82D3DC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《中华人民共和国网络安全法》</w:t>
            </w:r>
          </w:p>
        </w:tc>
      </w:tr>
      <w:tr w:rsidR="00392B2B" w14:paraId="7C019FC5" w14:textId="77777777">
        <w:tc>
          <w:tcPr>
            <w:tcW w:w="575" w:type="pct"/>
            <w:vMerge/>
            <w:tcBorders>
              <w:left w:val="single" w:sz="8" w:space="0" w:color="000000"/>
              <w:right w:val="single" w:sz="8" w:space="0" w:color="000000"/>
            </w:tcBorders>
            <w:shd w:val="clear" w:color="auto" w:fill="auto"/>
            <w:vAlign w:val="center"/>
          </w:tcPr>
          <w:p w14:paraId="275F9882"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96A7A3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2017</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DE3771"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 xml:space="preserve">《中华人民共和国测绘法（2017修订）》 </w:t>
            </w:r>
          </w:p>
        </w:tc>
      </w:tr>
      <w:tr w:rsidR="00392B2B" w14:paraId="67407821" w14:textId="77777777">
        <w:tc>
          <w:tcPr>
            <w:tcW w:w="575" w:type="pct"/>
            <w:vMerge/>
            <w:tcBorders>
              <w:left w:val="single" w:sz="8" w:space="0" w:color="000000"/>
              <w:right w:val="single" w:sz="8" w:space="0" w:color="000000"/>
            </w:tcBorders>
            <w:shd w:val="clear" w:color="auto" w:fill="auto"/>
            <w:vAlign w:val="center"/>
          </w:tcPr>
          <w:p w14:paraId="655B51D5"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5F4F9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2018</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27D2D5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《中华人民共和国电子商务法》</w:t>
            </w:r>
          </w:p>
        </w:tc>
      </w:tr>
      <w:tr w:rsidR="00392B2B" w14:paraId="4D0C5B00" w14:textId="77777777">
        <w:tc>
          <w:tcPr>
            <w:tcW w:w="575" w:type="pct"/>
            <w:vMerge/>
            <w:tcBorders>
              <w:left w:val="single" w:sz="8" w:space="0" w:color="000000"/>
              <w:right w:val="single" w:sz="8" w:space="0" w:color="000000"/>
            </w:tcBorders>
            <w:shd w:val="clear" w:color="auto" w:fill="auto"/>
            <w:vAlign w:val="center"/>
          </w:tcPr>
          <w:p w14:paraId="2F4D85EC"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C1772D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9DA69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《中华人民共和国密码法》</w:t>
            </w:r>
          </w:p>
        </w:tc>
      </w:tr>
      <w:tr w:rsidR="00392B2B" w14:paraId="63F701AD" w14:textId="77777777">
        <w:tc>
          <w:tcPr>
            <w:tcW w:w="575" w:type="pct"/>
            <w:vMerge/>
            <w:tcBorders>
              <w:left w:val="single" w:sz="8" w:space="0" w:color="000000"/>
              <w:right w:val="single" w:sz="8" w:space="0" w:color="000000"/>
            </w:tcBorders>
            <w:shd w:val="clear" w:color="auto" w:fill="auto"/>
            <w:vAlign w:val="center"/>
          </w:tcPr>
          <w:p w14:paraId="6E0BE3AB"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929FAB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838E4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《中华人民共和国电子签名法（2019修正）》</w:t>
            </w:r>
          </w:p>
        </w:tc>
      </w:tr>
      <w:tr w:rsidR="00392B2B" w14:paraId="75714740" w14:textId="77777777">
        <w:tc>
          <w:tcPr>
            <w:tcW w:w="575" w:type="pct"/>
            <w:vMerge/>
            <w:tcBorders>
              <w:left w:val="single" w:sz="8" w:space="0" w:color="000000"/>
              <w:right w:val="single" w:sz="8" w:space="0" w:color="000000"/>
            </w:tcBorders>
            <w:shd w:val="clear" w:color="auto" w:fill="auto"/>
            <w:vAlign w:val="center"/>
          </w:tcPr>
          <w:p w14:paraId="160844A8"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63EAFB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DE781F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《中华人民共和国反不正当竞争法（2019修正）》</w:t>
            </w:r>
          </w:p>
        </w:tc>
      </w:tr>
      <w:tr w:rsidR="00392B2B" w14:paraId="24D60AE7" w14:textId="77777777">
        <w:tc>
          <w:tcPr>
            <w:tcW w:w="575" w:type="pct"/>
            <w:vMerge/>
            <w:tcBorders>
              <w:left w:val="single" w:sz="8" w:space="0" w:color="000000"/>
              <w:right w:val="single" w:sz="8" w:space="0" w:color="000000"/>
            </w:tcBorders>
            <w:shd w:val="clear" w:color="auto" w:fill="auto"/>
            <w:vAlign w:val="center"/>
          </w:tcPr>
          <w:p w14:paraId="15C76BBF"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E7D3DD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5BAA84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《中华人民共和国民法典》</w:t>
            </w:r>
          </w:p>
        </w:tc>
      </w:tr>
      <w:tr w:rsidR="00392B2B" w14:paraId="4F598F8A" w14:textId="77777777">
        <w:tc>
          <w:tcPr>
            <w:tcW w:w="575" w:type="pct"/>
            <w:vMerge/>
            <w:tcBorders>
              <w:left w:val="single" w:sz="8" w:space="0" w:color="000000"/>
              <w:right w:val="single" w:sz="8" w:space="0" w:color="000000"/>
            </w:tcBorders>
            <w:shd w:val="clear" w:color="auto" w:fill="auto"/>
            <w:vAlign w:val="center"/>
          </w:tcPr>
          <w:p w14:paraId="426CFD5C"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A408A2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013BA2"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《中华人民共和国刑法（2020修订）》</w:t>
            </w:r>
          </w:p>
        </w:tc>
      </w:tr>
      <w:tr w:rsidR="00392B2B" w14:paraId="4AA12677" w14:textId="77777777">
        <w:tc>
          <w:tcPr>
            <w:tcW w:w="575" w:type="pct"/>
            <w:vMerge/>
            <w:tcBorders>
              <w:left w:val="single" w:sz="8" w:space="0" w:color="000000"/>
              <w:right w:val="single" w:sz="8" w:space="0" w:color="000000"/>
            </w:tcBorders>
            <w:shd w:val="clear" w:color="auto" w:fill="auto"/>
            <w:vAlign w:val="center"/>
          </w:tcPr>
          <w:p w14:paraId="39E48B3B"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BE3812"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79B1A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《中华人民共和国未成年人保护法（2020修订）》</w:t>
            </w:r>
          </w:p>
        </w:tc>
      </w:tr>
      <w:tr w:rsidR="00392B2B" w14:paraId="196AAF4C" w14:textId="77777777">
        <w:tc>
          <w:tcPr>
            <w:tcW w:w="575" w:type="pct"/>
            <w:vMerge/>
            <w:tcBorders>
              <w:left w:val="single" w:sz="8" w:space="0" w:color="000000"/>
              <w:right w:val="single" w:sz="8" w:space="0" w:color="000000"/>
            </w:tcBorders>
            <w:shd w:val="clear" w:color="auto" w:fill="auto"/>
            <w:vAlign w:val="center"/>
          </w:tcPr>
          <w:p w14:paraId="234D720F"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D1D603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013C1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《中华人民共和国著作权法（2020修正）》</w:t>
            </w:r>
          </w:p>
        </w:tc>
      </w:tr>
      <w:tr w:rsidR="00392B2B" w14:paraId="072560EE" w14:textId="77777777">
        <w:tc>
          <w:tcPr>
            <w:tcW w:w="575" w:type="pct"/>
            <w:vMerge/>
            <w:tcBorders>
              <w:left w:val="single" w:sz="8" w:space="0" w:color="000000"/>
              <w:right w:val="single" w:sz="8" w:space="0" w:color="000000"/>
            </w:tcBorders>
            <w:shd w:val="clear" w:color="auto" w:fill="auto"/>
            <w:vAlign w:val="center"/>
          </w:tcPr>
          <w:p w14:paraId="2CD3BCE5"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2025F3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00B28B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《中华人民共和国基本医疗卫生与健康促进法》</w:t>
            </w:r>
          </w:p>
        </w:tc>
      </w:tr>
      <w:tr w:rsidR="00392B2B" w14:paraId="022876EA" w14:textId="77777777">
        <w:tc>
          <w:tcPr>
            <w:tcW w:w="575" w:type="pct"/>
            <w:vMerge/>
            <w:tcBorders>
              <w:left w:val="single" w:sz="8" w:space="0" w:color="000000"/>
              <w:right w:val="single" w:sz="8" w:space="0" w:color="000000"/>
            </w:tcBorders>
            <w:shd w:val="clear" w:color="auto" w:fill="auto"/>
            <w:vAlign w:val="center"/>
          </w:tcPr>
          <w:p w14:paraId="40042E47"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702CE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976EB2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《中华人民共和国档案法》</w:t>
            </w:r>
          </w:p>
        </w:tc>
      </w:tr>
      <w:tr w:rsidR="00392B2B" w14:paraId="0D0C9D77" w14:textId="77777777">
        <w:tc>
          <w:tcPr>
            <w:tcW w:w="575" w:type="pct"/>
            <w:vMerge/>
            <w:tcBorders>
              <w:left w:val="single" w:sz="8" w:space="0" w:color="000000"/>
              <w:right w:val="single" w:sz="8" w:space="0" w:color="000000"/>
            </w:tcBorders>
            <w:shd w:val="clear" w:color="auto" w:fill="auto"/>
            <w:vAlign w:val="center"/>
          </w:tcPr>
          <w:p w14:paraId="65669B83"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C68ECC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4F4B6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《中华人民共和国数据安全法》</w:t>
            </w:r>
          </w:p>
        </w:tc>
      </w:tr>
      <w:tr w:rsidR="00392B2B" w14:paraId="7F703001" w14:textId="77777777">
        <w:trPr>
          <w:trHeight w:val="90"/>
        </w:trPr>
        <w:tc>
          <w:tcPr>
            <w:tcW w:w="575" w:type="pct"/>
            <w:vMerge/>
            <w:tcBorders>
              <w:left w:val="single" w:sz="8" w:space="0" w:color="000000"/>
              <w:right w:val="single" w:sz="8" w:space="0" w:color="000000"/>
            </w:tcBorders>
            <w:shd w:val="clear" w:color="auto" w:fill="auto"/>
            <w:vAlign w:val="center"/>
          </w:tcPr>
          <w:p w14:paraId="3801990D"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5951C1"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DA21E4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《中华人民共和国个人信息保护法》</w:t>
            </w:r>
          </w:p>
        </w:tc>
      </w:tr>
      <w:tr w:rsidR="00392B2B" w14:paraId="76673903" w14:textId="77777777">
        <w:tc>
          <w:tcPr>
            <w:tcW w:w="575" w:type="pct"/>
            <w:vMerge/>
            <w:tcBorders>
              <w:left w:val="single" w:sz="8" w:space="0" w:color="000000"/>
              <w:right w:val="single" w:sz="8" w:space="0" w:color="000000"/>
            </w:tcBorders>
            <w:shd w:val="clear" w:color="auto" w:fill="auto"/>
            <w:vAlign w:val="center"/>
          </w:tcPr>
          <w:p w14:paraId="0DEE88C8"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302223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3E795B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 xml:space="preserve">《中华人民共和国广告法（2021修正）》 </w:t>
            </w:r>
          </w:p>
        </w:tc>
      </w:tr>
      <w:tr w:rsidR="00392B2B" w14:paraId="284C9C7A" w14:textId="77777777">
        <w:tc>
          <w:tcPr>
            <w:tcW w:w="575" w:type="pct"/>
            <w:vMerge/>
            <w:tcBorders>
              <w:left w:val="single" w:sz="8" w:space="0" w:color="000000"/>
              <w:right w:val="single" w:sz="8" w:space="0" w:color="000000"/>
            </w:tcBorders>
            <w:shd w:val="clear" w:color="auto" w:fill="auto"/>
            <w:vAlign w:val="center"/>
          </w:tcPr>
          <w:p w14:paraId="71031662"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E7E95D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946B2F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《中华人民共和国反垄断法（2022修正）》</w:t>
            </w:r>
          </w:p>
        </w:tc>
      </w:tr>
      <w:tr w:rsidR="00392B2B" w14:paraId="7C7E133F" w14:textId="77777777">
        <w:tc>
          <w:tcPr>
            <w:tcW w:w="575" w:type="pct"/>
            <w:vMerge/>
            <w:tcBorders>
              <w:left w:val="single" w:sz="8" w:space="0" w:color="000000"/>
              <w:right w:val="single" w:sz="8" w:space="0" w:color="000000"/>
            </w:tcBorders>
            <w:shd w:val="clear" w:color="auto" w:fill="auto"/>
            <w:vAlign w:val="center"/>
          </w:tcPr>
          <w:p w14:paraId="1E1BB9C8"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B2EFB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3A42DC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《中华人民共和国反电信网络诈骗法》</w:t>
            </w:r>
          </w:p>
        </w:tc>
      </w:tr>
      <w:tr w:rsidR="00392B2B" w14:paraId="39F56C94" w14:textId="77777777">
        <w:tc>
          <w:tcPr>
            <w:tcW w:w="575" w:type="pct"/>
            <w:vMerge w:val="restart"/>
            <w:tcBorders>
              <w:top w:val="single" w:sz="8" w:space="0" w:color="000000"/>
              <w:left w:val="single" w:sz="8" w:space="0" w:color="000000"/>
              <w:right w:val="single" w:sz="8" w:space="0" w:color="000000"/>
            </w:tcBorders>
            <w:shd w:val="clear" w:color="auto" w:fill="auto"/>
            <w:vAlign w:val="center"/>
          </w:tcPr>
          <w:p w14:paraId="0BB548CF" w14:textId="77777777" w:rsidR="00392B2B" w:rsidRDefault="00000000">
            <w:pPr>
              <w:jc w:val="center"/>
              <w:rPr>
                <w:rFonts w:ascii="仿宋" w:eastAsia="仿宋" w:hAnsi="仿宋" w:cs="仿宋"/>
                <w:sz w:val="24"/>
                <w:szCs w:val="24"/>
              </w:rPr>
            </w:pPr>
            <w:r>
              <w:rPr>
                <w:rFonts w:ascii="仿宋" w:eastAsia="仿宋" w:hAnsi="仿宋" w:cs="仿宋" w:hint="eastAsia"/>
                <w:sz w:val="24"/>
                <w:szCs w:val="24"/>
              </w:rPr>
              <w:t>行政法规</w:t>
            </w: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B6D67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1997</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4F301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 xml:space="preserve">《中华人民共和国计算机信息网络国际联网管理暂行规定》 </w:t>
            </w:r>
          </w:p>
        </w:tc>
      </w:tr>
      <w:tr w:rsidR="00392B2B" w14:paraId="2B167449" w14:textId="77777777">
        <w:tc>
          <w:tcPr>
            <w:tcW w:w="575" w:type="pct"/>
            <w:vMerge/>
            <w:tcBorders>
              <w:left w:val="single" w:sz="8" w:space="0" w:color="000000"/>
              <w:right w:val="single" w:sz="8" w:space="0" w:color="000000"/>
            </w:tcBorders>
            <w:shd w:val="clear" w:color="auto" w:fill="auto"/>
            <w:vAlign w:val="center"/>
          </w:tcPr>
          <w:p w14:paraId="17532B68"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B4ECC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3EB75E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《计算机信息网络国际联网安全保护管理办法（2011修订）》</w:t>
            </w:r>
          </w:p>
        </w:tc>
      </w:tr>
      <w:tr w:rsidR="00392B2B" w14:paraId="71E85EF9" w14:textId="77777777">
        <w:tc>
          <w:tcPr>
            <w:tcW w:w="575" w:type="pct"/>
            <w:vMerge/>
            <w:tcBorders>
              <w:left w:val="single" w:sz="8" w:space="0" w:color="000000"/>
              <w:right w:val="single" w:sz="8" w:space="0" w:color="000000"/>
            </w:tcBorders>
            <w:shd w:val="clear" w:color="auto" w:fill="auto"/>
            <w:vAlign w:val="center"/>
          </w:tcPr>
          <w:p w14:paraId="1777E0E0"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FAA85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1A2AC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《信息网络传播权保护条例（2013修订）》</w:t>
            </w:r>
          </w:p>
        </w:tc>
      </w:tr>
      <w:tr w:rsidR="00392B2B" w14:paraId="72F34008" w14:textId="77777777">
        <w:tc>
          <w:tcPr>
            <w:tcW w:w="575" w:type="pct"/>
            <w:vMerge/>
            <w:tcBorders>
              <w:left w:val="single" w:sz="8" w:space="0" w:color="000000"/>
              <w:right w:val="single" w:sz="8" w:space="0" w:color="000000"/>
            </w:tcBorders>
            <w:shd w:val="clear" w:color="auto" w:fill="auto"/>
            <w:vAlign w:val="center"/>
          </w:tcPr>
          <w:p w14:paraId="7A905D41"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568EE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B543B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 xml:space="preserve">《征信业管理条例》 </w:t>
            </w:r>
          </w:p>
        </w:tc>
      </w:tr>
      <w:tr w:rsidR="00392B2B" w14:paraId="32D5A002" w14:textId="77777777">
        <w:tc>
          <w:tcPr>
            <w:tcW w:w="575" w:type="pct"/>
            <w:vMerge/>
            <w:tcBorders>
              <w:left w:val="single" w:sz="8" w:space="0" w:color="000000"/>
              <w:right w:val="single" w:sz="8" w:space="0" w:color="000000"/>
            </w:tcBorders>
            <w:shd w:val="clear" w:color="auto" w:fill="auto"/>
            <w:vAlign w:val="center"/>
          </w:tcPr>
          <w:p w14:paraId="78EC6578"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FDA27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04E31B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《中华人民共和国人类遗传资源管理条例》</w:t>
            </w:r>
          </w:p>
        </w:tc>
      </w:tr>
      <w:tr w:rsidR="00392B2B" w14:paraId="2D3155C3" w14:textId="77777777">
        <w:tc>
          <w:tcPr>
            <w:tcW w:w="575" w:type="pct"/>
            <w:vMerge/>
            <w:tcBorders>
              <w:left w:val="single" w:sz="8" w:space="0" w:color="000000"/>
              <w:right w:val="single" w:sz="8" w:space="0" w:color="000000"/>
            </w:tcBorders>
            <w:shd w:val="clear" w:color="auto" w:fill="auto"/>
            <w:vAlign w:val="center"/>
          </w:tcPr>
          <w:p w14:paraId="4868297E"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F0CAC8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443842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 xml:space="preserve">《关键信息基础设施安全保护条例》 </w:t>
            </w:r>
          </w:p>
        </w:tc>
      </w:tr>
      <w:tr w:rsidR="00392B2B" w14:paraId="3602A023" w14:textId="77777777">
        <w:tc>
          <w:tcPr>
            <w:tcW w:w="575" w:type="pct"/>
            <w:vMerge/>
            <w:tcBorders>
              <w:left w:val="single" w:sz="8" w:space="0" w:color="000000"/>
              <w:right w:val="single" w:sz="8" w:space="0" w:color="000000"/>
            </w:tcBorders>
            <w:shd w:val="clear" w:color="auto" w:fill="auto"/>
            <w:vAlign w:val="center"/>
          </w:tcPr>
          <w:p w14:paraId="58B3D6E8"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485D8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139807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《商用密码管理条例》</w:t>
            </w:r>
          </w:p>
        </w:tc>
      </w:tr>
      <w:tr w:rsidR="00392B2B" w14:paraId="46627A35" w14:textId="77777777">
        <w:tc>
          <w:tcPr>
            <w:tcW w:w="57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DC63410" w14:textId="77777777" w:rsidR="00392B2B" w:rsidRDefault="00000000">
            <w:pPr>
              <w:jc w:val="center"/>
              <w:rPr>
                <w:rFonts w:ascii="仿宋" w:eastAsia="仿宋" w:hAnsi="仿宋" w:cs="仿宋"/>
                <w:sz w:val="24"/>
                <w:szCs w:val="24"/>
              </w:rPr>
            </w:pPr>
            <w:r>
              <w:rPr>
                <w:rFonts w:ascii="仿宋" w:eastAsia="仿宋" w:hAnsi="仿宋" w:cs="仿宋" w:hint="eastAsia"/>
                <w:sz w:val="24"/>
                <w:szCs w:val="24"/>
              </w:rPr>
              <w:t>司法解释</w:t>
            </w: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7C7F90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A8F8E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《最高人民法院、最高人民检察院关于办理危害计算机信息系统安全刑事案件应用法律若干问题的解释》</w:t>
            </w:r>
          </w:p>
        </w:tc>
      </w:tr>
      <w:tr w:rsidR="00392B2B" w14:paraId="63FA1BAB" w14:textId="77777777">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4AF7227D"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5F2EA1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30AE4D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《最高人民法院、最高人民检察院关于办理利用信息网络实施诽谤等刑事案件适用法律若干问题的解释》</w:t>
            </w:r>
          </w:p>
        </w:tc>
      </w:tr>
      <w:tr w:rsidR="00392B2B" w14:paraId="42989AEA" w14:textId="77777777">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0D0449DD"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892557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2017</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0E66AB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《最高人民法院、最高人民检察院关于办理侵犯公民个人信息刑事案件</w:t>
            </w:r>
            <w:r>
              <w:rPr>
                <w:rFonts w:ascii="仿宋" w:eastAsia="仿宋" w:hAnsi="仿宋" w:cs="仿宋" w:hint="eastAsia"/>
                <w:sz w:val="24"/>
                <w:szCs w:val="24"/>
              </w:rPr>
              <w:lastRenderedPageBreak/>
              <w:t>适用法律若干问题的解释》</w:t>
            </w:r>
          </w:p>
        </w:tc>
      </w:tr>
      <w:tr w:rsidR="00392B2B" w14:paraId="2A2DE5FB" w14:textId="77777777">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37BD1D4"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02DB58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995A6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《最高人民法院、最高人民检察院关于办理非法利用信息网络、帮助信息网络犯罪活动等刑事案件适用法律若干问题的解释》</w:t>
            </w:r>
          </w:p>
        </w:tc>
      </w:tr>
      <w:tr w:rsidR="00392B2B" w14:paraId="6EC710C9" w14:textId="77777777">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3DDC8961"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8F14B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1BBA4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《最高人民法院关于审理利用信息网络侵害人身权益民事纠纷案件适用法律若干问题的规定（2020 修正）》</w:t>
            </w:r>
          </w:p>
        </w:tc>
      </w:tr>
      <w:tr w:rsidR="00392B2B" w14:paraId="6E655E21" w14:textId="77777777">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65DBCFAD"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BB05F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DE1116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《最高人民法院关于审理侵害信息网络传播权民事纠纷案件适用法律若干问题的规定（2020年修正）》</w:t>
            </w:r>
          </w:p>
        </w:tc>
      </w:tr>
      <w:tr w:rsidR="00392B2B" w14:paraId="48423DDB" w14:textId="77777777">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41D8FD5E"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7CCFD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3E835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《最高人民法院关于审理使用人脸识别技术处理个人信息相关民事案件适用法律若干问题的规定》</w:t>
            </w:r>
          </w:p>
        </w:tc>
      </w:tr>
      <w:tr w:rsidR="00392B2B" w14:paraId="33DF361C" w14:textId="77777777">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304BE7CE"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B089D3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84C0A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《最高人民法院关于适用〈中华人民共和国反不正当竞争法〉若干问题的解释》</w:t>
            </w:r>
          </w:p>
        </w:tc>
      </w:tr>
      <w:tr w:rsidR="00392B2B" w14:paraId="309006DC" w14:textId="77777777">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152BA48B"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654303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6CA0E3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《最高人民法院关于审理网络消费纠纷案件适用法律若干问题的规定（一）》</w:t>
            </w:r>
          </w:p>
        </w:tc>
      </w:tr>
      <w:tr w:rsidR="00392B2B" w14:paraId="2503BD44" w14:textId="77777777">
        <w:tc>
          <w:tcPr>
            <w:tcW w:w="57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2063E636"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383799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5DD474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《最高人民法院关于适用〈中华人民共和国反不正当竞争法〉若干问题的解释》</w:t>
            </w:r>
          </w:p>
        </w:tc>
      </w:tr>
      <w:tr w:rsidR="00392B2B" w14:paraId="7EAFFE9F" w14:textId="77777777">
        <w:tc>
          <w:tcPr>
            <w:tcW w:w="575" w:type="pct"/>
            <w:vMerge w:val="restart"/>
            <w:tcBorders>
              <w:top w:val="single" w:sz="8" w:space="0" w:color="000000"/>
              <w:left w:val="single" w:sz="8" w:space="0" w:color="000000"/>
              <w:right w:val="single" w:sz="8" w:space="0" w:color="000000"/>
            </w:tcBorders>
            <w:shd w:val="clear" w:color="auto" w:fill="auto"/>
            <w:vAlign w:val="center"/>
          </w:tcPr>
          <w:p w14:paraId="1B80B112" w14:textId="77777777" w:rsidR="00392B2B" w:rsidRDefault="00000000">
            <w:pPr>
              <w:jc w:val="center"/>
              <w:rPr>
                <w:rFonts w:ascii="仿宋" w:eastAsia="仿宋" w:hAnsi="仿宋" w:cs="仿宋"/>
                <w:sz w:val="24"/>
                <w:szCs w:val="24"/>
              </w:rPr>
            </w:pPr>
            <w:r>
              <w:rPr>
                <w:rFonts w:ascii="仿宋" w:eastAsia="仿宋" w:hAnsi="仿宋" w:cs="仿宋" w:hint="eastAsia"/>
                <w:sz w:val="24"/>
                <w:szCs w:val="24"/>
              </w:rPr>
              <w:t>部门规章等规范性文件</w:t>
            </w: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315D17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107D9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《电信和互联网用户个人信息保护规定》</w:t>
            </w:r>
          </w:p>
        </w:tc>
      </w:tr>
      <w:tr w:rsidR="00392B2B" w14:paraId="0AEE5621" w14:textId="77777777">
        <w:tc>
          <w:tcPr>
            <w:tcW w:w="575" w:type="pct"/>
            <w:vMerge/>
            <w:tcBorders>
              <w:left w:val="single" w:sz="8" w:space="0" w:color="000000"/>
              <w:right w:val="single" w:sz="8" w:space="0" w:color="000000"/>
            </w:tcBorders>
            <w:shd w:val="clear" w:color="auto" w:fill="auto"/>
            <w:vAlign w:val="center"/>
          </w:tcPr>
          <w:p w14:paraId="40C80D00"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5A7A0E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2018</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AD57B7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《银行业金融机构数据治理指引》</w:t>
            </w:r>
          </w:p>
        </w:tc>
      </w:tr>
      <w:tr w:rsidR="00392B2B" w14:paraId="31720C27" w14:textId="77777777">
        <w:tc>
          <w:tcPr>
            <w:tcW w:w="575" w:type="pct"/>
            <w:vMerge/>
            <w:tcBorders>
              <w:left w:val="single" w:sz="8" w:space="0" w:color="000000"/>
              <w:right w:val="single" w:sz="8" w:space="0" w:color="000000"/>
            </w:tcBorders>
            <w:shd w:val="clear" w:color="auto" w:fill="auto"/>
            <w:vAlign w:val="center"/>
          </w:tcPr>
          <w:p w14:paraId="746AF7EB"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6B5DA9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2018</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8FEC8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《公安机关互联网安全监督检查规定》</w:t>
            </w:r>
          </w:p>
        </w:tc>
      </w:tr>
      <w:tr w:rsidR="00392B2B" w14:paraId="01843A16" w14:textId="77777777">
        <w:tc>
          <w:tcPr>
            <w:tcW w:w="575" w:type="pct"/>
            <w:vMerge/>
            <w:tcBorders>
              <w:left w:val="single" w:sz="8" w:space="0" w:color="000000"/>
              <w:right w:val="single" w:sz="8" w:space="0" w:color="000000"/>
            </w:tcBorders>
            <w:shd w:val="clear" w:color="auto" w:fill="auto"/>
            <w:vAlign w:val="center"/>
          </w:tcPr>
          <w:p w14:paraId="7F48F979"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9797D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2018</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A8B06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《检察机关办理侵犯公民个人信息案件指引》</w:t>
            </w:r>
          </w:p>
        </w:tc>
      </w:tr>
      <w:tr w:rsidR="00392B2B" w14:paraId="5431A8DA" w14:textId="77777777">
        <w:tc>
          <w:tcPr>
            <w:tcW w:w="575" w:type="pct"/>
            <w:vMerge/>
            <w:tcBorders>
              <w:left w:val="single" w:sz="8" w:space="0" w:color="000000"/>
              <w:right w:val="single" w:sz="8" w:space="0" w:color="000000"/>
            </w:tcBorders>
            <w:shd w:val="clear" w:color="auto" w:fill="auto"/>
            <w:vAlign w:val="center"/>
          </w:tcPr>
          <w:p w14:paraId="48B5093A"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2FC87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2018</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82B679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《具有舆论属性或社会动员能力的互联网信息服务安全评估规定》</w:t>
            </w:r>
          </w:p>
        </w:tc>
      </w:tr>
      <w:tr w:rsidR="00392B2B" w14:paraId="29905365" w14:textId="77777777">
        <w:tc>
          <w:tcPr>
            <w:tcW w:w="575" w:type="pct"/>
            <w:vMerge/>
            <w:tcBorders>
              <w:left w:val="single" w:sz="8" w:space="0" w:color="000000"/>
              <w:right w:val="single" w:sz="8" w:space="0" w:color="000000"/>
            </w:tcBorders>
            <w:shd w:val="clear" w:color="auto" w:fill="auto"/>
            <w:vAlign w:val="center"/>
          </w:tcPr>
          <w:p w14:paraId="1027985A"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A0C706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2018</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41636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《国家健康医疗大数据标准、安全和服务管理办法（试行）》</w:t>
            </w:r>
          </w:p>
        </w:tc>
      </w:tr>
      <w:tr w:rsidR="00392B2B" w14:paraId="1D738589" w14:textId="77777777">
        <w:tc>
          <w:tcPr>
            <w:tcW w:w="575" w:type="pct"/>
            <w:vMerge/>
            <w:tcBorders>
              <w:left w:val="single" w:sz="8" w:space="0" w:color="000000"/>
              <w:right w:val="single" w:sz="8" w:space="0" w:color="000000"/>
            </w:tcBorders>
            <w:shd w:val="clear" w:color="auto" w:fill="auto"/>
            <w:vAlign w:val="center"/>
          </w:tcPr>
          <w:p w14:paraId="20DC1AC4"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FB993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D317572"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《互联网个人信息安全保护指南》</w:t>
            </w:r>
          </w:p>
        </w:tc>
      </w:tr>
      <w:tr w:rsidR="00392B2B" w14:paraId="3C1E1781" w14:textId="77777777">
        <w:tc>
          <w:tcPr>
            <w:tcW w:w="575" w:type="pct"/>
            <w:vMerge/>
            <w:tcBorders>
              <w:left w:val="single" w:sz="8" w:space="0" w:color="000000"/>
              <w:right w:val="single" w:sz="8" w:space="0" w:color="000000"/>
            </w:tcBorders>
            <w:shd w:val="clear" w:color="auto" w:fill="auto"/>
            <w:vAlign w:val="center"/>
          </w:tcPr>
          <w:p w14:paraId="73D69AA1"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F705B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1A3987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《App违法违规收集使用个人信息自评估指南》</w:t>
            </w:r>
          </w:p>
        </w:tc>
      </w:tr>
      <w:tr w:rsidR="00392B2B" w14:paraId="22DF56A0" w14:textId="77777777">
        <w:tc>
          <w:tcPr>
            <w:tcW w:w="575" w:type="pct"/>
            <w:vMerge/>
            <w:tcBorders>
              <w:left w:val="single" w:sz="8" w:space="0" w:color="000000"/>
              <w:right w:val="single" w:sz="8" w:space="0" w:color="000000"/>
            </w:tcBorders>
            <w:shd w:val="clear" w:color="auto" w:fill="auto"/>
            <w:vAlign w:val="center"/>
          </w:tcPr>
          <w:p w14:paraId="697881C2"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F16DDC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46B6C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《网络信息内容生态治理规定》</w:t>
            </w:r>
          </w:p>
        </w:tc>
      </w:tr>
      <w:tr w:rsidR="00392B2B" w14:paraId="4CD46B52" w14:textId="77777777">
        <w:tc>
          <w:tcPr>
            <w:tcW w:w="575" w:type="pct"/>
            <w:vMerge/>
            <w:tcBorders>
              <w:left w:val="single" w:sz="8" w:space="0" w:color="000000"/>
              <w:right w:val="single" w:sz="8" w:space="0" w:color="000000"/>
            </w:tcBorders>
            <w:shd w:val="clear" w:color="auto" w:fill="auto"/>
            <w:vAlign w:val="center"/>
          </w:tcPr>
          <w:p w14:paraId="6D0AF989"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913EC9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672A7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《儿童个人信息网络保护规定》</w:t>
            </w:r>
          </w:p>
        </w:tc>
      </w:tr>
      <w:tr w:rsidR="00392B2B" w14:paraId="31864B25" w14:textId="77777777">
        <w:tc>
          <w:tcPr>
            <w:tcW w:w="575" w:type="pct"/>
            <w:vMerge/>
            <w:tcBorders>
              <w:left w:val="single" w:sz="8" w:space="0" w:color="000000"/>
              <w:right w:val="single" w:sz="8" w:space="0" w:color="000000"/>
            </w:tcBorders>
            <w:shd w:val="clear" w:color="auto" w:fill="auto"/>
            <w:vAlign w:val="center"/>
          </w:tcPr>
          <w:p w14:paraId="0C261836"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C7B86E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9F39AC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《App违法违规收集使用个人信息行为认定方法》</w:t>
            </w:r>
          </w:p>
        </w:tc>
      </w:tr>
      <w:tr w:rsidR="00392B2B" w14:paraId="1F009D78" w14:textId="77777777">
        <w:trPr>
          <w:trHeight w:val="305"/>
        </w:trPr>
        <w:tc>
          <w:tcPr>
            <w:tcW w:w="575" w:type="pct"/>
            <w:vMerge/>
            <w:tcBorders>
              <w:left w:val="single" w:sz="8" w:space="0" w:color="000000"/>
              <w:right w:val="single" w:sz="8" w:space="0" w:color="000000"/>
            </w:tcBorders>
            <w:shd w:val="clear" w:color="auto" w:fill="auto"/>
            <w:vAlign w:val="center"/>
          </w:tcPr>
          <w:p w14:paraId="07FD856A"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F3E51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EA9467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《关于开展App违法违规收集使用个人信息专项治理的公告》</w:t>
            </w:r>
          </w:p>
        </w:tc>
      </w:tr>
      <w:tr w:rsidR="00392B2B" w14:paraId="263C52D0" w14:textId="77777777">
        <w:trPr>
          <w:trHeight w:val="305"/>
        </w:trPr>
        <w:tc>
          <w:tcPr>
            <w:tcW w:w="575" w:type="pct"/>
            <w:vMerge/>
            <w:tcBorders>
              <w:left w:val="single" w:sz="8" w:space="0" w:color="000000"/>
              <w:right w:val="single" w:sz="8" w:space="0" w:color="000000"/>
            </w:tcBorders>
            <w:shd w:val="clear" w:color="auto" w:fill="auto"/>
            <w:vAlign w:val="center"/>
          </w:tcPr>
          <w:p w14:paraId="75A5C973"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2E3E3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1553C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《金融信息服务管理规定》</w:t>
            </w:r>
          </w:p>
        </w:tc>
      </w:tr>
      <w:tr w:rsidR="00392B2B" w14:paraId="2CFAC819" w14:textId="77777777">
        <w:trPr>
          <w:trHeight w:val="90"/>
        </w:trPr>
        <w:tc>
          <w:tcPr>
            <w:tcW w:w="575" w:type="pct"/>
            <w:vMerge/>
            <w:tcBorders>
              <w:left w:val="single" w:sz="8" w:space="0" w:color="000000"/>
              <w:right w:val="single" w:sz="8" w:space="0" w:color="000000"/>
            </w:tcBorders>
            <w:shd w:val="clear" w:color="auto" w:fill="auto"/>
            <w:vAlign w:val="center"/>
          </w:tcPr>
          <w:p w14:paraId="7341B4A6"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BC424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346C4D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《中国银保监会监管数据安全管理办法（试行）》</w:t>
            </w:r>
          </w:p>
        </w:tc>
      </w:tr>
      <w:tr w:rsidR="00392B2B" w14:paraId="6B611736" w14:textId="77777777">
        <w:tc>
          <w:tcPr>
            <w:tcW w:w="575" w:type="pct"/>
            <w:vMerge/>
            <w:tcBorders>
              <w:left w:val="single" w:sz="8" w:space="0" w:color="000000"/>
              <w:right w:val="single" w:sz="8" w:space="0" w:color="000000"/>
            </w:tcBorders>
            <w:shd w:val="clear" w:color="auto" w:fill="auto"/>
            <w:vAlign w:val="center"/>
          </w:tcPr>
          <w:p w14:paraId="2BDB25F3"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14B9DF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F7D98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《中国人民银行金融消费者权益保护实施办法》</w:t>
            </w:r>
          </w:p>
        </w:tc>
      </w:tr>
      <w:tr w:rsidR="00392B2B" w14:paraId="3E309257" w14:textId="77777777">
        <w:tc>
          <w:tcPr>
            <w:tcW w:w="575" w:type="pct"/>
            <w:vMerge/>
            <w:tcBorders>
              <w:left w:val="single" w:sz="8" w:space="0" w:color="000000"/>
              <w:right w:val="single" w:sz="8" w:space="0" w:color="000000"/>
            </w:tcBorders>
            <w:shd w:val="clear" w:color="auto" w:fill="auto"/>
            <w:vAlign w:val="center"/>
          </w:tcPr>
          <w:p w14:paraId="06C46689"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9E493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E6CC78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《商业银行互联网贷款管理暂行办法》</w:t>
            </w:r>
          </w:p>
        </w:tc>
      </w:tr>
      <w:tr w:rsidR="00392B2B" w14:paraId="77865F65" w14:textId="77777777">
        <w:tc>
          <w:tcPr>
            <w:tcW w:w="575" w:type="pct"/>
            <w:vMerge/>
            <w:tcBorders>
              <w:left w:val="single" w:sz="8" w:space="0" w:color="000000"/>
              <w:right w:val="single" w:sz="8" w:space="0" w:color="000000"/>
            </w:tcBorders>
            <w:shd w:val="clear" w:color="auto" w:fill="auto"/>
            <w:vAlign w:val="center"/>
          </w:tcPr>
          <w:p w14:paraId="686AE1D4"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667421"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082085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《车联网网络安全和数据安全标准体系建设指南》</w:t>
            </w:r>
          </w:p>
        </w:tc>
      </w:tr>
      <w:tr w:rsidR="00392B2B" w14:paraId="7281028B" w14:textId="77777777">
        <w:tc>
          <w:tcPr>
            <w:tcW w:w="575" w:type="pct"/>
            <w:vMerge/>
            <w:tcBorders>
              <w:left w:val="single" w:sz="8" w:space="0" w:color="000000"/>
              <w:right w:val="single" w:sz="8" w:space="0" w:color="000000"/>
            </w:tcBorders>
            <w:shd w:val="clear" w:color="auto" w:fill="auto"/>
            <w:vAlign w:val="center"/>
          </w:tcPr>
          <w:p w14:paraId="7906A092"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4AFD0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DDA808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《上海市数据条例》</w:t>
            </w:r>
          </w:p>
        </w:tc>
      </w:tr>
      <w:tr w:rsidR="00392B2B" w14:paraId="6019CBDA" w14:textId="77777777">
        <w:trPr>
          <w:trHeight w:val="90"/>
        </w:trPr>
        <w:tc>
          <w:tcPr>
            <w:tcW w:w="575" w:type="pct"/>
            <w:vMerge/>
            <w:tcBorders>
              <w:left w:val="single" w:sz="8" w:space="0" w:color="000000"/>
              <w:right w:val="single" w:sz="8" w:space="0" w:color="000000"/>
            </w:tcBorders>
            <w:shd w:val="clear" w:color="auto" w:fill="auto"/>
            <w:vAlign w:val="center"/>
          </w:tcPr>
          <w:p w14:paraId="5A4B907F"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F337A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AB8BA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《汽车数据安全管理若干规定》</w:t>
            </w:r>
          </w:p>
        </w:tc>
      </w:tr>
      <w:tr w:rsidR="00392B2B" w14:paraId="1C391567" w14:textId="77777777">
        <w:trPr>
          <w:trHeight w:val="90"/>
        </w:trPr>
        <w:tc>
          <w:tcPr>
            <w:tcW w:w="575" w:type="pct"/>
            <w:vMerge/>
            <w:tcBorders>
              <w:left w:val="single" w:sz="8" w:space="0" w:color="000000"/>
              <w:right w:val="single" w:sz="8" w:space="0" w:color="000000"/>
            </w:tcBorders>
            <w:shd w:val="clear" w:color="auto" w:fill="auto"/>
            <w:vAlign w:val="center"/>
          </w:tcPr>
          <w:p w14:paraId="58AE54E4"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2FBA1D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A7CAE5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《关于加强车联网网络安全和数据安全工作的通知》</w:t>
            </w:r>
          </w:p>
        </w:tc>
      </w:tr>
      <w:tr w:rsidR="00392B2B" w14:paraId="58CDD50B" w14:textId="77777777">
        <w:tc>
          <w:tcPr>
            <w:tcW w:w="575" w:type="pct"/>
            <w:vMerge/>
            <w:tcBorders>
              <w:left w:val="single" w:sz="8" w:space="0" w:color="000000"/>
              <w:right w:val="single" w:sz="8" w:space="0" w:color="000000"/>
            </w:tcBorders>
            <w:shd w:val="clear" w:color="auto" w:fill="auto"/>
            <w:vAlign w:val="center"/>
          </w:tcPr>
          <w:p w14:paraId="54F6C325"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9A93B2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4F49C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《网络安全审查办法》</w:t>
            </w:r>
          </w:p>
        </w:tc>
      </w:tr>
      <w:tr w:rsidR="00392B2B" w14:paraId="298528F6" w14:textId="77777777">
        <w:tc>
          <w:tcPr>
            <w:tcW w:w="575" w:type="pct"/>
            <w:vMerge/>
            <w:tcBorders>
              <w:left w:val="single" w:sz="8" w:space="0" w:color="000000"/>
              <w:right w:val="single" w:sz="8" w:space="0" w:color="000000"/>
            </w:tcBorders>
            <w:shd w:val="clear" w:color="auto" w:fill="auto"/>
            <w:vAlign w:val="center"/>
          </w:tcPr>
          <w:p w14:paraId="6B72F5F6"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52DEF2"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A3FB81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《互联网用户公众账号信息服务管理规定（2021修订）》</w:t>
            </w:r>
          </w:p>
        </w:tc>
      </w:tr>
      <w:tr w:rsidR="00392B2B" w14:paraId="7E032546" w14:textId="77777777">
        <w:tc>
          <w:tcPr>
            <w:tcW w:w="575" w:type="pct"/>
            <w:vMerge/>
            <w:tcBorders>
              <w:left w:val="single" w:sz="8" w:space="0" w:color="000000"/>
              <w:right w:val="single" w:sz="8" w:space="0" w:color="000000"/>
            </w:tcBorders>
            <w:shd w:val="clear" w:color="auto" w:fill="auto"/>
            <w:vAlign w:val="center"/>
          </w:tcPr>
          <w:p w14:paraId="74813576"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ECF6B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C288B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《网络交易监督管理办法》</w:t>
            </w:r>
          </w:p>
        </w:tc>
      </w:tr>
      <w:tr w:rsidR="00392B2B" w14:paraId="3974F20C" w14:textId="77777777">
        <w:tc>
          <w:tcPr>
            <w:tcW w:w="575" w:type="pct"/>
            <w:vMerge/>
            <w:tcBorders>
              <w:left w:val="single" w:sz="8" w:space="0" w:color="000000"/>
              <w:right w:val="single" w:sz="8" w:space="0" w:color="000000"/>
            </w:tcBorders>
            <w:shd w:val="clear" w:color="auto" w:fill="auto"/>
            <w:vAlign w:val="center"/>
          </w:tcPr>
          <w:p w14:paraId="59B9DE26"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A8C2B0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5C63F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《互联网信息服务算法推荐管理规定》</w:t>
            </w:r>
          </w:p>
        </w:tc>
      </w:tr>
      <w:tr w:rsidR="00392B2B" w14:paraId="56BD33F8" w14:textId="77777777">
        <w:tc>
          <w:tcPr>
            <w:tcW w:w="575" w:type="pct"/>
            <w:vMerge/>
            <w:tcBorders>
              <w:left w:val="single" w:sz="8" w:space="0" w:color="000000"/>
              <w:right w:val="single" w:sz="8" w:space="0" w:color="000000"/>
            </w:tcBorders>
            <w:shd w:val="clear" w:color="auto" w:fill="auto"/>
            <w:vAlign w:val="center"/>
          </w:tcPr>
          <w:p w14:paraId="56768A0E"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9B10C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3E080E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《科学数据管理办法》</w:t>
            </w:r>
          </w:p>
        </w:tc>
      </w:tr>
      <w:tr w:rsidR="00392B2B" w14:paraId="41A45AE5" w14:textId="77777777">
        <w:tc>
          <w:tcPr>
            <w:tcW w:w="575" w:type="pct"/>
            <w:vMerge/>
            <w:tcBorders>
              <w:left w:val="single" w:sz="8" w:space="0" w:color="000000"/>
              <w:right w:val="single" w:sz="8" w:space="0" w:color="000000"/>
            </w:tcBorders>
            <w:shd w:val="clear" w:color="auto" w:fill="auto"/>
            <w:vAlign w:val="center"/>
          </w:tcPr>
          <w:p w14:paraId="337F9114"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ED79E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6A009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《关于加强互联网信息服务算法综合治理的指导意见》</w:t>
            </w:r>
          </w:p>
        </w:tc>
      </w:tr>
      <w:tr w:rsidR="00392B2B" w14:paraId="38CBB7B5" w14:textId="77777777">
        <w:tc>
          <w:tcPr>
            <w:tcW w:w="575" w:type="pct"/>
            <w:vMerge/>
            <w:tcBorders>
              <w:left w:val="single" w:sz="8" w:space="0" w:color="000000"/>
              <w:right w:val="single" w:sz="8" w:space="0" w:color="000000"/>
            </w:tcBorders>
            <w:shd w:val="clear" w:color="auto" w:fill="auto"/>
            <w:vAlign w:val="center"/>
          </w:tcPr>
          <w:p w14:paraId="593FE113"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AA869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2FA564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《网络产品安全漏洞管理规定》</w:t>
            </w:r>
          </w:p>
        </w:tc>
      </w:tr>
      <w:tr w:rsidR="00392B2B" w14:paraId="77384F1A" w14:textId="77777777">
        <w:tc>
          <w:tcPr>
            <w:tcW w:w="575" w:type="pct"/>
            <w:vMerge/>
            <w:tcBorders>
              <w:left w:val="single" w:sz="8" w:space="0" w:color="000000"/>
              <w:right w:val="single" w:sz="8" w:space="0" w:color="000000"/>
            </w:tcBorders>
            <w:shd w:val="clear" w:color="auto" w:fill="auto"/>
            <w:vAlign w:val="center"/>
          </w:tcPr>
          <w:p w14:paraId="7A537F28"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0420AA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9FA2E1"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《征信业务管理办法》</w:t>
            </w:r>
          </w:p>
        </w:tc>
      </w:tr>
      <w:tr w:rsidR="00392B2B" w14:paraId="4AF9D217" w14:textId="77777777">
        <w:tc>
          <w:tcPr>
            <w:tcW w:w="575" w:type="pct"/>
            <w:vMerge/>
            <w:tcBorders>
              <w:left w:val="single" w:sz="8" w:space="0" w:color="000000"/>
              <w:right w:val="single" w:sz="8" w:space="0" w:color="000000"/>
            </w:tcBorders>
            <w:shd w:val="clear" w:color="auto" w:fill="auto"/>
            <w:vAlign w:val="center"/>
          </w:tcPr>
          <w:p w14:paraId="463F8F95"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7419C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0DA82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《网络安全审查办法》</w:t>
            </w:r>
          </w:p>
        </w:tc>
      </w:tr>
      <w:tr w:rsidR="00392B2B" w14:paraId="255001D7" w14:textId="77777777">
        <w:tc>
          <w:tcPr>
            <w:tcW w:w="575" w:type="pct"/>
            <w:vMerge/>
            <w:tcBorders>
              <w:left w:val="single" w:sz="8" w:space="0" w:color="000000"/>
              <w:right w:val="single" w:sz="8" w:space="0" w:color="000000"/>
            </w:tcBorders>
            <w:shd w:val="clear" w:color="auto" w:fill="auto"/>
            <w:vAlign w:val="center"/>
          </w:tcPr>
          <w:p w14:paraId="6CFD8D0D"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6191D9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91ED7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《常见类型移动互联网应用程序必要个人信息范围规定》</w:t>
            </w:r>
          </w:p>
        </w:tc>
      </w:tr>
      <w:tr w:rsidR="00392B2B" w14:paraId="619E84E3" w14:textId="77777777">
        <w:tc>
          <w:tcPr>
            <w:tcW w:w="575" w:type="pct"/>
            <w:vMerge/>
            <w:tcBorders>
              <w:left w:val="single" w:sz="8" w:space="0" w:color="000000"/>
              <w:right w:val="single" w:sz="8" w:space="0" w:color="000000"/>
            </w:tcBorders>
            <w:shd w:val="clear" w:color="auto" w:fill="auto"/>
            <w:vAlign w:val="center"/>
          </w:tcPr>
          <w:p w14:paraId="09636881"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5ACD6B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2B5C04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《电信和互联网行业提升网络数据安全保护能力专项行动方案》</w:t>
            </w:r>
          </w:p>
        </w:tc>
      </w:tr>
      <w:tr w:rsidR="00392B2B" w14:paraId="5210DDDF" w14:textId="77777777">
        <w:tc>
          <w:tcPr>
            <w:tcW w:w="575" w:type="pct"/>
            <w:vMerge/>
            <w:tcBorders>
              <w:left w:val="single" w:sz="8" w:space="0" w:color="000000"/>
              <w:right w:val="single" w:sz="8" w:space="0" w:color="000000"/>
            </w:tcBorders>
            <w:shd w:val="clear" w:color="auto" w:fill="auto"/>
            <w:vAlign w:val="center"/>
          </w:tcPr>
          <w:p w14:paraId="195CE68A"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04E91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36EF09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《互联网用户账号信息管理规定》</w:t>
            </w:r>
          </w:p>
        </w:tc>
      </w:tr>
      <w:tr w:rsidR="00392B2B" w14:paraId="62FBE10A" w14:textId="77777777">
        <w:tc>
          <w:tcPr>
            <w:tcW w:w="575" w:type="pct"/>
            <w:vMerge/>
            <w:tcBorders>
              <w:left w:val="single" w:sz="8" w:space="0" w:color="000000"/>
              <w:right w:val="single" w:sz="8" w:space="0" w:color="000000"/>
            </w:tcBorders>
            <w:shd w:val="clear" w:color="auto" w:fill="auto"/>
            <w:vAlign w:val="center"/>
          </w:tcPr>
          <w:p w14:paraId="6C1C8801"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D9A7FF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B2B9B91"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《金融机构客户尽职调查和客户身份资料及交易记录保存管理办法》</w:t>
            </w:r>
          </w:p>
        </w:tc>
      </w:tr>
      <w:tr w:rsidR="00392B2B" w14:paraId="0047664A" w14:textId="77777777">
        <w:tc>
          <w:tcPr>
            <w:tcW w:w="575" w:type="pct"/>
            <w:vMerge/>
            <w:tcBorders>
              <w:left w:val="single" w:sz="8" w:space="0" w:color="000000"/>
              <w:right w:val="single" w:sz="8" w:space="0" w:color="000000"/>
            </w:tcBorders>
            <w:shd w:val="clear" w:color="auto" w:fill="auto"/>
            <w:vAlign w:val="center"/>
          </w:tcPr>
          <w:p w14:paraId="73F534E4"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0FAFD2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7CD767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《工业和信息化领域数据安全管理办法（试行）》</w:t>
            </w:r>
          </w:p>
        </w:tc>
      </w:tr>
      <w:tr w:rsidR="00392B2B" w14:paraId="297E8248" w14:textId="77777777">
        <w:tc>
          <w:tcPr>
            <w:tcW w:w="575" w:type="pct"/>
            <w:vMerge/>
            <w:tcBorders>
              <w:left w:val="single" w:sz="8" w:space="0" w:color="000000"/>
              <w:right w:val="single" w:sz="8" w:space="0" w:color="000000"/>
            </w:tcBorders>
            <w:shd w:val="clear" w:color="auto" w:fill="auto"/>
            <w:vAlign w:val="center"/>
          </w:tcPr>
          <w:p w14:paraId="4E2BE64B"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52EBB0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CA572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《数据出境安全评估办法》</w:t>
            </w:r>
          </w:p>
        </w:tc>
      </w:tr>
      <w:tr w:rsidR="00392B2B" w14:paraId="120182E9" w14:textId="77777777">
        <w:tc>
          <w:tcPr>
            <w:tcW w:w="575" w:type="pct"/>
            <w:vMerge/>
            <w:tcBorders>
              <w:left w:val="single" w:sz="8" w:space="0" w:color="000000"/>
              <w:right w:val="single" w:sz="8" w:space="0" w:color="000000"/>
            </w:tcBorders>
            <w:shd w:val="clear" w:color="auto" w:fill="auto"/>
            <w:vAlign w:val="center"/>
          </w:tcPr>
          <w:p w14:paraId="7558DB98"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ED5572"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F3E0B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《车联网网络安全和数据安全标准体系建设指南》</w:t>
            </w:r>
          </w:p>
        </w:tc>
      </w:tr>
      <w:tr w:rsidR="00392B2B" w14:paraId="72B3D3F7" w14:textId="77777777">
        <w:tc>
          <w:tcPr>
            <w:tcW w:w="575" w:type="pct"/>
            <w:vMerge/>
            <w:tcBorders>
              <w:left w:val="single" w:sz="8" w:space="0" w:color="000000"/>
              <w:right w:val="single" w:sz="8" w:space="0" w:color="000000"/>
            </w:tcBorders>
            <w:shd w:val="clear" w:color="auto" w:fill="auto"/>
            <w:vAlign w:val="center"/>
          </w:tcPr>
          <w:p w14:paraId="5F07ECB9"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E116B5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D50E02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 xml:space="preserve">《互联网宗教信息服务管理办法》 </w:t>
            </w:r>
          </w:p>
        </w:tc>
      </w:tr>
      <w:tr w:rsidR="00392B2B" w14:paraId="162CEE75" w14:textId="77777777">
        <w:tc>
          <w:tcPr>
            <w:tcW w:w="575" w:type="pct"/>
            <w:vMerge/>
            <w:tcBorders>
              <w:left w:val="single" w:sz="8" w:space="0" w:color="000000"/>
              <w:right w:val="single" w:sz="8" w:space="0" w:color="000000"/>
            </w:tcBorders>
            <w:shd w:val="clear" w:color="auto" w:fill="auto"/>
            <w:vAlign w:val="center"/>
          </w:tcPr>
          <w:p w14:paraId="77D7937A"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41AD2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9B7D92"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w:t>
            </w:r>
            <w:hyperlink r:id="rId8" w:tgtFrame="https://law.wkinfo.com.cn/legislation/_blank" w:history="1">
              <w:r>
                <w:rPr>
                  <w:rFonts w:ascii="仿宋" w:eastAsia="仿宋" w:hAnsi="仿宋" w:cs="仿宋" w:hint="eastAsia"/>
                  <w:sz w:val="24"/>
                  <w:szCs w:val="24"/>
                </w:rPr>
                <w:t>移动互联网应用程序信息服务管理规定</w:t>
              </w:r>
            </w:hyperlink>
            <w:r>
              <w:rPr>
                <w:rFonts w:ascii="仿宋" w:eastAsia="仿宋" w:hAnsi="仿宋" w:cs="仿宋" w:hint="eastAsia"/>
                <w:sz w:val="24"/>
                <w:szCs w:val="24"/>
              </w:rPr>
              <w:t>》</w:t>
            </w:r>
          </w:p>
        </w:tc>
      </w:tr>
      <w:tr w:rsidR="00392B2B" w14:paraId="73464A4B" w14:textId="77777777">
        <w:tc>
          <w:tcPr>
            <w:tcW w:w="575" w:type="pct"/>
            <w:vMerge/>
            <w:tcBorders>
              <w:left w:val="single" w:sz="8" w:space="0" w:color="000000"/>
              <w:right w:val="single" w:sz="8" w:space="0" w:color="000000"/>
            </w:tcBorders>
            <w:shd w:val="clear" w:color="auto" w:fill="auto"/>
            <w:vAlign w:val="center"/>
          </w:tcPr>
          <w:p w14:paraId="54C4BC9E"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A84E97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7FE566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《互联网弹窗信息推送服务管理规定》</w:t>
            </w:r>
          </w:p>
        </w:tc>
      </w:tr>
      <w:tr w:rsidR="00392B2B" w14:paraId="4910315F" w14:textId="77777777">
        <w:tc>
          <w:tcPr>
            <w:tcW w:w="575" w:type="pct"/>
            <w:vMerge/>
            <w:tcBorders>
              <w:left w:val="single" w:sz="8" w:space="0" w:color="000000"/>
              <w:right w:val="single" w:sz="8" w:space="0" w:color="000000"/>
            </w:tcBorders>
            <w:shd w:val="clear" w:color="auto" w:fill="auto"/>
            <w:vAlign w:val="center"/>
          </w:tcPr>
          <w:p w14:paraId="6A9D1029"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681EAE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1DA35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《互联网信息服务深度合成管理规定》</w:t>
            </w:r>
          </w:p>
        </w:tc>
      </w:tr>
      <w:tr w:rsidR="00392B2B" w14:paraId="649F32AE" w14:textId="77777777">
        <w:tc>
          <w:tcPr>
            <w:tcW w:w="575" w:type="pct"/>
            <w:vMerge/>
            <w:tcBorders>
              <w:left w:val="single" w:sz="8" w:space="0" w:color="000000"/>
              <w:right w:val="single" w:sz="8" w:space="0" w:color="000000"/>
            </w:tcBorders>
            <w:shd w:val="clear" w:color="auto" w:fill="auto"/>
            <w:vAlign w:val="center"/>
          </w:tcPr>
          <w:p w14:paraId="0D42F184"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C380CE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D54ADD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《数据出境安全评估申报指南（第一版）》</w:t>
            </w:r>
          </w:p>
        </w:tc>
      </w:tr>
      <w:tr w:rsidR="00392B2B" w14:paraId="19749476" w14:textId="77777777">
        <w:tc>
          <w:tcPr>
            <w:tcW w:w="575" w:type="pct"/>
            <w:vMerge/>
            <w:tcBorders>
              <w:left w:val="single" w:sz="8" w:space="0" w:color="000000"/>
              <w:right w:val="single" w:sz="8" w:space="0" w:color="000000"/>
            </w:tcBorders>
            <w:shd w:val="clear" w:color="auto" w:fill="auto"/>
            <w:vAlign w:val="center"/>
          </w:tcPr>
          <w:p w14:paraId="4A6821FD"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ECCC8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26EA31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《关于开展“清朗·2022 年算法综合治理”专项行动的通知》</w:t>
            </w:r>
          </w:p>
        </w:tc>
      </w:tr>
      <w:tr w:rsidR="00392B2B" w14:paraId="04A053BB" w14:textId="77777777">
        <w:tc>
          <w:tcPr>
            <w:tcW w:w="575" w:type="pct"/>
            <w:vMerge/>
            <w:tcBorders>
              <w:left w:val="single" w:sz="8" w:space="0" w:color="000000"/>
              <w:right w:val="single" w:sz="8" w:space="0" w:color="000000"/>
            </w:tcBorders>
            <w:shd w:val="clear" w:color="auto" w:fill="auto"/>
            <w:vAlign w:val="center"/>
          </w:tcPr>
          <w:p w14:paraId="28702F56"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2D4C01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6DB42D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《银行保险机构消费者权益保护管理办法》</w:t>
            </w:r>
          </w:p>
        </w:tc>
      </w:tr>
      <w:tr w:rsidR="00392B2B" w14:paraId="40F260EB" w14:textId="77777777">
        <w:tc>
          <w:tcPr>
            <w:tcW w:w="575" w:type="pct"/>
            <w:vMerge/>
            <w:tcBorders>
              <w:left w:val="single" w:sz="8" w:space="0" w:color="000000"/>
              <w:right w:val="single" w:sz="8" w:space="0" w:color="000000"/>
            </w:tcBorders>
            <w:shd w:val="clear" w:color="auto" w:fill="auto"/>
            <w:vAlign w:val="center"/>
          </w:tcPr>
          <w:p w14:paraId="15B8D8B2"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5DDB22"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ACA99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《个人信息保护认证实施规则》</w:t>
            </w:r>
          </w:p>
        </w:tc>
      </w:tr>
      <w:tr w:rsidR="00392B2B" w14:paraId="121A68E2" w14:textId="77777777">
        <w:tc>
          <w:tcPr>
            <w:tcW w:w="575" w:type="pct"/>
            <w:vMerge/>
            <w:tcBorders>
              <w:left w:val="single" w:sz="8" w:space="0" w:color="000000"/>
              <w:right w:val="single" w:sz="8" w:space="0" w:color="000000"/>
            </w:tcBorders>
            <w:shd w:val="clear" w:color="auto" w:fill="auto"/>
            <w:vAlign w:val="center"/>
          </w:tcPr>
          <w:p w14:paraId="2D7CDC3B"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199A8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348FCE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《互联网广告管理办法》</w:t>
            </w:r>
          </w:p>
        </w:tc>
      </w:tr>
      <w:tr w:rsidR="00392B2B" w14:paraId="4B7A7E5E" w14:textId="77777777">
        <w:trPr>
          <w:trHeight w:val="232"/>
        </w:trPr>
        <w:tc>
          <w:tcPr>
            <w:tcW w:w="575" w:type="pct"/>
            <w:vMerge/>
            <w:tcBorders>
              <w:left w:val="single" w:sz="8" w:space="0" w:color="000000"/>
              <w:right w:val="single" w:sz="8" w:space="0" w:color="000000"/>
            </w:tcBorders>
            <w:shd w:val="clear" w:color="auto" w:fill="auto"/>
            <w:vAlign w:val="center"/>
          </w:tcPr>
          <w:p w14:paraId="1A366678"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05BE32"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5E4B4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《证券期货业网络和信息安全管理办法》</w:t>
            </w:r>
          </w:p>
        </w:tc>
      </w:tr>
      <w:tr w:rsidR="00392B2B" w14:paraId="32926152" w14:textId="77777777">
        <w:trPr>
          <w:trHeight w:val="232"/>
        </w:trPr>
        <w:tc>
          <w:tcPr>
            <w:tcW w:w="575" w:type="pct"/>
            <w:vMerge/>
            <w:tcBorders>
              <w:left w:val="single" w:sz="8" w:space="0" w:color="000000"/>
              <w:right w:val="single" w:sz="8" w:space="0" w:color="000000"/>
            </w:tcBorders>
            <w:shd w:val="clear" w:color="auto" w:fill="auto"/>
            <w:vAlign w:val="center"/>
          </w:tcPr>
          <w:p w14:paraId="354EAFFF"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6C286E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BF224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《关于进一步提升移动互联网应用服务能力的通知》</w:t>
            </w:r>
          </w:p>
        </w:tc>
      </w:tr>
      <w:tr w:rsidR="00392B2B" w14:paraId="12282451" w14:textId="77777777">
        <w:tc>
          <w:tcPr>
            <w:tcW w:w="575" w:type="pct"/>
            <w:vMerge/>
            <w:tcBorders>
              <w:left w:val="single" w:sz="8" w:space="0" w:color="000000"/>
              <w:right w:val="single" w:sz="8" w:space="0" w:color="000000"/>
            </w:tcBorders>
            <w:shd w:val="clear" w:color="auto" w:fill="auto"/>
            <w:vAlign w:val="center"/>
          </w:tcPr>
          <w:p w14:paraId="34AC5FBB"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3E153B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55519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《个人信息出境标准合同备案指南》</w:t>
            </w:r>
          </w:p>
        </w:tc>
      </w:tr>
      <w:tr w:rsidR="00392B2B" w14:paraId="72A9AE88" w14:textId="77777777">
        <w:tc>
          <w:tcPr>
            <w:tcW w:w="575" w:type="pct"/>
            <w:vMerge/>
            <w:tcBorders>
              <w:left w:val="single" w:sz="8" w:space="0" w:color="000000"/>
              <w:right w:val="single" w:sz="8" w:space="0" w:color="000000"/>
            </w:tcBorders>
            <w:shd w:val="clear" w:color="auto" w:fill="auto"/>
            <w:vAlign w:val="center"/>
          </w:tcPr>
          <w:p w14:paraId="2905E0B7"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8A832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9D7461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《个人信息出境标准合同办法》</w:t>
            </w:r>
          </w:p>
        </w:tc>
      </w:tr>
      <w:tr w:rsidR="00392B2B" w14:paraId="0B5F2794" w14:textId="77777777">
        <w:tc>
          <w:tcPr>
            <w:tcW w:w="575" w:type="pct"/>
            <w:vMerge/>
            <w:tcBorders>
              <w:left w:val="single" w:sz="8" w:space="0" w:color="000000"/>
              <w:right w:val="single" w:sz="8" w:space="0" w:color="000000"/>
            </w:tcBorders>
            <w:shd w:val="clear" w:color="auto" w:fill="auto"/>
            <w:vAlign w:val="center"/>
          </w:tcPr>
          <w:p w14:paraId="72999C1A"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0685A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4273B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《人类遗传资源管理条例实施细则》</w:t>
            </w:r>
          </w:p>
        </w:tc>
      </w:tr>
      <w:tr w:rsidR="00392B2B" w14:paraId="4B7A4BB9" w14:textId="77777777">
        <w:tc>
          <w:tcPr>
            <w:tcW w:w="575" w:type="pct"/>
            <w:vMerge/>
            <w:tcBorders>
              <w:left w:val="single" w:sz="8" w:space="0" w:color="000000"/>
              <w:right w:val="single" w:sz="8" w:space="0" w:color="000000"/>
            </w:tcBorders>
            <w:shd w:val="clear" w:color="auto" w:fill="auto"/>
            <w:vAlign w:val="center"/>
          </w:tcPr>
          <w:p w14:paraId="5C7E0D4A"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AD0B662"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3F1BA0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w:t>
            </w:r>
            <w:hyperlink r:id="rId9" w:tgtFrame="https://www.baidu.com/_blank" w:history="1">
              <w:r>
                <w:rPr>
                  <w:rFonts w:ascii="仿宋" w:eastAsia="仿宋" w:hAnsi="仿宋" w:cs="仿宋" w:hint="eastAsia"/>
                  <w:sz w:val="24"/>
                  <w:szCs w:val="24"/>
                </w:rPr>
                <w:t>生成式人工智能服务管理暂行办法</w:t>
              </w:r>
            </w:hyperlink>
            <w:r>
              <w:rPr>
                <w:rFonts w:ascii="仿宋" w:eastAsia="仿宋" w:hAnsi="仿宋" w:cs="仿宋" w:hint="eastAsia"/>
                <w:sz w:val="24"/>
                <w:szCs w:val="24"/>
              </w:rPr>
              <w:t>》</w:t>
            </w:r>
          </w:p>
        </w:tc>
      </w:tr>
      <w:tr w:rsidR="00392B2B" w14:paraId="048A9CCA" w14:textId="77777777">
        <w:tc>
          <w:tcPr>
            <w:tcW w:w="575" w:type="pct"/>
            <w:vMerge/>
            <w:tcBorders>
              <w:left w:val="single" w:sz="8" w:space="0" w:color="000000"/>
              <w:right w:val="single" w:sz="8" w:space="0" w:color="000000"/>
            </w:tcBorders>
            <w:shd w:val="clear" w:color="auto" w:fill="auto"/>
            <w:vAlign w:val="center"/>
          </w:tcPr>
          <w:p w14:paraId="2DB7E65A"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30CE4F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0B96CA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《关于规范货币经纪公司数据服务有关事项的通知》</w:t>
            </w:r>
          </w:p>
        </w:tc>
      </w:tr>
      <w:tr w:rsidR="00392B2B" w14:paraId="7F458776" w14:textId="77777777">
        <w:tc>
          <w:tcPr>
            <w:tcW w:w="575" w:type="pct"/>
            <w:vMerge w:val="restart"/>
            <w:tcBorders>
              <w:top w:val="single" w:sz="8" w:space="0" w:color="000000"/>
              <w:left w:val="single" w:sz="8" w:space="0" w:color="000000"/>
              <w:right w:val="single" w:sz="8" w:space="0" w:color="000000"/>
            </w:tcBorders>
            <w:shd w:val="clear" w:color="auto" w:fill="auto"/>
            <w:vAlign w:val="center"/>
          </w:tcPr>
          <w:p w14:paraId="54ADB27F" w14:textId="77777777" w:rsidR="00392B2B" w:rsidRDefault="00000000">
            <w:pPr>
              <w:jc w:val="center"/>
              <w:rPr>
                <w:rFonts w:ascii="仿宋" w:eastAsia="仿宋" w:hAnsi="仿宋" w:cs="仿宋"/>
                <w:sz w:val="24"/>
                <w:szCs w:val="24"/>
              </w:rPr>
            </w:pPr>
            <w:r>
              <w:rPr>
                <w:rFonts w:ascii="仿宋" w:eastAsia="仿宋" w:hAnsi="仿宋" w:cs="仿宋" w:hint="eastAsia"/>
                <w:sz w:val="24"/>
                <w:szCs w:val="24"/>
              </w:rPr>
              <w:t>标准</w:t>
            </w:r>
          </w:p>
          <w:p w14:paraId="26A5860F" w14:textId="77777777" w:rsidR="00392B2B" w:rsidRDefault="00392B2B">
            <w:pPr>
              <w:jc w:val="center"/>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14B1B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2017</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FF258C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移动智能终端个人信息保护技术要求》</w:t>
            </w:r>
          </w:p>
        </w:tc>
      </w:tr>
      <w:tr w:rsidR="00392B2B" w14:paraId="78E07223" w14:textId="77777777">
        <w:tc>
          <w:tcPr>
            <w:tcW w:w="575" w:type="pct"/>
            <w:vMerge/>
            <w:tcBorders>
              <w:left w:val="single" w:sz="8" w:space="0" w:color="000000"/>
              <w:right w:val="single" w:sz="8" w:space="0" w:color="000000"/>
            </w:tcBorders>
            <w:shd w:val="clear" w:color="auto" w:fill="auto"/>
            <w:vAlign w:val="center"/>
          </w:tcPr>
          <w:p w14:paraId="296AB5A7"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C77DD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2018</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33877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《证券期货业数据分类分级指引》</w:t>
            </w:r>
          </w:p>
        </w:tc>
      </w:tr>
      <w:tr w:rsidR="00392B2B" w14:paraId="374EA6F1" w14:textId="77777777">
        <w:tc>
          <w:tcPr>
            <w:tcW w:w="575" w:type="pct"/>
            <w:vMerge/>
            <w:tcBorders>
              <w:left w:val="single" w:sz="8" w:space="0" w:color="000000"/>
              <w:right w:val="single" w:sz="8" w:space="0" w:color="000000"/>
            </w:tcBorders>
            <w:shd w:val="clear" w:color="auto" w:fill="auto"/>
            <w:vAlign w:val="center"/>
          </w:tcPr>
          <w:p w14:paraId="5587925D"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D06D81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A9DEB0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个人信息去标识化指南》</w:t>
            </w:r>
          </w:p>
        </w:tc>
      </w:tr>
      <w:tr w:rsidR="00392B2B" w14:paraId="086CBC24" w14:textId="77777777">
        <w:tc>
          <w:tcPr>
            <w:tcW w:w="575" w:type="pct"/>
            <w:vMerge/>
            <w:tcBorders>
              <w:left w:val="single" w:sz="8" w:space="0" w:color="000000"/>
              <w:right w:val="single" w:sz="8" w:space="0" w:color="000000"/>
            </w:tcBorders>
            <w:shd w:val="clear" w:color="auto" w:fill="auto"/>
            <w:vAlign w:val="center"/>
          </w:tcPr>
          <w:p w14:paraId="5F6729E4"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3BEEE7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ECF0E8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网络安全等级保护基本要求》</w:t>
            </w:r>
          </w:p>
        </w:tc>
      </w:tr>
      <w:tr w:rsidR="00392B2B" w14:paraId="2659D3D5" w14:textId="77777777">
        <w:tc>
          <w:tcPr>
            <w:tcW w:w="575" w:type="pct"/>
            <w:vMerge/>
            <w:tcBorders>
              <w:left w:val="single" w:sz="8" w:space="0" w:color="000000"/>
              <w:right w:val="single" w:sz="8" w:space="0" w:color="000000"/>
            </w:tcBorders>
            <w:shd w:val="clear" w:color="auto" w:fill="auto"/>
            <w:vAlign w:val="center"/>
          </w:tcPr>
          <w:p w14:paraId="4E7A70EB"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A4AB7E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2019</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F7E965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大数据安全管理指南》</w:t>
            </w:r>
          </w:p>
        </w:tc>
      </w:tr>
      <w:tr w:rsidR="00392B2B" w14:paraId="751CB383" w14:textId="77777777">
        <w:tc>
          <w:tcPr>
            <w:tcW w:w="575" w:type="pct"/>
            <w:vMerge/>
            <w:tcBorders>
              <w:left w:val="single" w:sz="8" w:space="0" w:color="000000"/>
              <w:right w:val="single" w:sz="8" w:space="0" w:color="000000"/>
            </w:tcBorders>
            <w:shd w:val="clear" w:color="auto" w:fill="auto"/>
            <w:vAlign w:val="center"/>
          </w:tcPr>
          <w:p w14:paraId="5F205883"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F0740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1A0139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《网络安全标准实践指南-移动互联网应用程序（App）收集使用个人信息自评估指引》</w:t>
            </w:r>
          </w:p>
        </w:tc>
      </w:tr>
      <w:tr w:rsidR="00392B2B" w14:paraId="03811147" w14:textId="77777777">
        <w:tc>
          <w:tcPr>
            <w:tcW w:w="575" w:type="pct"/>
            <w:vMerge/>
            <w:tcBorders>
              <w:left w:val="single" w:sz="8" w:space="0" w:color="000000"/>
              <w:right w:val="single" w:sz="8" w:space="0" w:color="000000"/>
            </w:tcBorders>
            <w:shd w:val="clear" w:color="auto" w:fill="auto"/>
            <w:vAlign w:val="center"/>
          </w:tcPr>
          <w:p w14:paraId="691FAE1C"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F6767C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D04FD9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《个人金融信息保护技术规范》</w:t>
            </w:r>
          </w:p>
        </w:tc>
      </w:tr>
      <w:tr w:rsidR="00392B2B" w14:paraId="1035E720" w14:textId="77777777">
        <w:tc>
          <w:tcPr>
            <w:tcW w:w="575" w:type="pct"/>
            <w:vMerge/>
            <w:tcBorders>
              <w:left w:val="single" w:sz="8" w:space="0" w:color="000000"/>
              <w:right w:val="single" w:sz="8" w:space="0" w:color="000000"/>
            </w:tcBorders>
            <w:shd w:val="clear" w:color="auto" w:fill="auto"/>
            <w:vAlign w:val="center"/>
          </w:tcPr>
          <w:p w14:paraId="09808399"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453DE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5649F0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《网络安全标准实践指南-移动互联网应用程序（App）中的第三方软件开发工具包（SDK）安全指引》</w:t>
            </w:r>
          </w:p>
        </w:tc>
      </w:tr>
      <w:tr w:rsidR="00392B2B" w14:paraId="56421DB4" w14:textId="77777777">
        <w:tc>
          <w:tcPr>
            <w:tcW w:w="575" w:type="pct"/>
            <w:vMerge/>
            <w:tcBorders>
              <w:left w:val="single" w:sz="8" w:space="0" w:color="000000"/>
              <w:right w:val="single" w:sz="8" w:space="0" w:color="000000"/>
            </w:tcBorders>
            <w:shd w:val="clear" w:color="auto" w:fill="auto"/>
            <w:vAlign w:val="center"/>
          </w:tcPr>
          <w:p w14:paraId="7EF07BB5"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AC6BAB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F641A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《网络安全标准实践指南-移动互联网应用程（App）系统权限申请使用指引》</w:t>
            </w:r>
          </w:p>
        </w:tc>
      </w:tr>
      <w:tr w:rsidR="00392B2B" w14:paraId="61D1BEBE" w14:textId="77777777">
        <w:tc>
          <w:tcPr>
            <w:tcW w:w="575" w:type="pct"/>
            <w:vMerge/>
            <w:tcBorders>
              <w:left w:val="single" w:sz="8" w:space="0" w:color="000000"/>
              <w:right w:val="single" w:sz="8" w:space="0" w:color="000000"/>
            </w:tcBorders>
            <w:shd w:val="clear" w:color="auto" w:fill="auto"/>
            <w:vAlign w:val="center"/>
          </w:tcPr>
          <w:p w14:paraId="417A6166"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EF76C2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FE10A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《网络安全标准实践指南-移动互联网应用程序（App）个人信息保护常见问题及处置指南》</w:t>
            </w:r>
          </w:p>
        </w:tc>
      </w:tr>
      <w:tr w:rsidR="00392B2B" w14:paraId="47298EF1" w14:textId="77777777">
        <w:tc>
          <w:tcPr>
            <w:tcW w:w="575" w:type="pct"/>
            <w:vMerge/>
            <w:tcBorders>
              <w:left w:val="single" w:sz="8" w:space="0" w:color="000000"/>
              <w:right w:val="single" w:sz="8" w:space="0" w:color="000000"/>
            </w:tcBorders>
            <w:shd w:val="clear" w:color="auto" w:fill="auto"/>
            <w:vAlign w:val="center"/>
          </w:tcPr>
          <w:p w14:paraId="468F6454"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608B42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F4C4A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健康医疗数据安全指南》</w:t>
            </w:r>
          </w:p>
        </w:tc>
      </w:tr>
      <w:tr w:rsidR="00392B2B" w14:paraId="0FFD03C6" w14:textId="77777777">
        <w:tc>
          <w:tcPr>
            <w:tcW w:w="575" w:type="pct"/>
            <w:vMerge/>
            <w:tcBorders>
              <w:left w:val="single" w:sz="8" w:space="0" w:color="000000"/>
              <w:right w:val="single" w:sz="8" w:space="0" w:color="000000"/>
            </w:tcBorders>
            <w:shd w:val="clear" w:color="auto" w:fill="auto"/>
            <w:vAlign w:val="center"/>
          </w:tcPr>
          <w:p w14:paraId="205D7D95"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DA7824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E3E1D7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个人信息安全规范》</w:t>
            </w:r>
          </w:p>
        </w:tc>
      </w:tr>
      <w:tr w:rsidR="00392B2B" w14:paraId="3855FBB5" w14:textId="77777777">
        <w:tc>
          <w:tcPr>
            <w:tcW w:w="575" w:type="pct"/>
            <w:vMerge/>
            <w:tcBorders>
              <w:left w:val="single" w:sz="8" w:space="0" w:color="000000"/>
              <w:right w:val="single" w:sz="8" w:space="0" w:color="000000"/>
            </w:tcBorders>
            <w:shd w:val="clear" w:color="auto" w:fill="auto"/>
            <w:vAlign w:val="center"/>
          </w:tcPr>
          <w:p w14:paraId="7886767A"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97C255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B0B68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《基础电信企业数据分类分级方法》</w:t>
            </w:r>
          </w:p>
        </w:tc>
      </w:tr>
      <w:tr w:rsidR="00392B2B" w14:paraId="2AF7EBC5" w14:textId="77777777">
        <w:tc>
          <w:tcPr>
            <w:tcW w:w="575" w:type="pct"/>
            <w:vMerge/>
            <w:tcBorders>
              <w:left w:val="single" w:sz="8" w:space="0" w:color="000000"/>
              <w:right w:val="single" w:sz="8" w:space="0" w:color="000000"/>
            </w:tcBorders>
            <w:shd w:val="clear" w:color="auto" w:fill="auto"/>
            <w:vAlign w:val="center"/>
          </w:tcPr>
          <w:p w14:paraId="55A612DD"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2E866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E6AFE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《电信网和互联网数据安全通用要求》</w:t>
            </w:r>
          </w:p>
        </w:tc>
      </w:tr>
      <w:tr w:rsidR="00392B2B" w14:paraId="4356862D" w14:textId="77777777">
        <w:tc>
          <w:tcPr>
            <w:tcW w:w="575" w:type="pct"/>
            <w:vMerge/>
            <w:tcBorders>
              <w:left w:val="single" w:sz="8" w:space="0" w:color="000000"/>
              <w:right w:val="single" w:sz="8" w:space="0" w:color="000000"/>
            </w:tcBorders>
            <w:shd w:val="clear" w:color="auto" w:fill="auto"/>
            <w:vAlign w:val="center"/>
          </w:tcPr>
          <w:p w14:paraId="041CA1C9"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9775ED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2020</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37ED24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《金融数据安全 数据安全分级指南》</w:t>
            </w:r>
          </w:p>
        </w:tc>
      </w:tr>
      <w:tr w:rsidR="00392B2B" w14:paraId="69A9DB4F" w14:textId="77777777">
        <w:tc>
          <w:tcPr>
            <w:tcW w:w="575" w:type="pct"/>
            <w:vMerge/>
            <w:tcBorders>
              <w:left w:val="single" w:sz="8" w:space="0" w:color="000000"/>
              <w:right w:val="single" w:sz="8" w:space="0" w:color="000000"/>
            </w:tcBorders>
            <w:shd w:val="clear" w:color="auto" w:fill="auto"/>
            <w:vAlign w:val="center"/>
          </w:tcPr>
          <w:p w14:paraId="69663AA5"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E4C50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67656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《金融数据安全 数据生命周期安全规范》</w:t>
            </w:r>
          </w:p>
        </w:tc>
      </w:tr>
      <w:tr w:rsidR="00392B2B" w14:paraId="2F8EB930" w14:textId="77777777">
        <w:tc>
          <w:tcPr>
            <w:tcW w:w="575" w:type="pct"/>
            <w:vMerge/>
            <w:tcBorders>
              <w:left w:val="single" w:sz="8" w:space="0" w:color="000000"/>
              <w:right w:val="single" w:sz="8" w:space="0" w:color="000000"/>
            </w:tcBorders>
            <w:shd w:val="clear" w:color="auto" w:fill="auto"/>
            <w:vAlign w:val="center"/>
          </w:tcPr>
          <w:p w14:paraId="344F5D10"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B1EFD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4B4B2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《基础电信企业重要数据识别指南》</w:t>
            </w:r>
          </w:p>
        </w:tc>
      </w:tr>
      <w:tr w:rsidR="00392B2B" w14:paraId="7E2C1D6D" w14:textId="77777777">
        <w:tc>
          <w:tcPr>
            <w:tcW w:w="575" w:type="pct"/>
            <w:vMerge/>
            <w:tcBorders>
              <w:left w:val="single" w:sz="8" w:space="0" w:color="000000"/>
              <w:right w:val="single" w:sz="8" w:space="0" w:color="000000"/>
            </w:tcBorders>
            <w:shd w:val="clear" w:color="auto" w:fill="auto"/>
            <w:vAlign w:val="center"/>
          </w:tcPr>
          <w:p w14:paraId="11632BC0"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49218E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3D2199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《电信网和互联网数据安全评估规范》</w:t>
            </w:r>
          </w:p>
        </w:tc>
      </w:tr>
      <w:tr w:rsidR="00392B2B" w14:paraId="01EC9111" w14:textId="77777777">
        <w:tc>
          <w:tcPr>
            <w:tcW w:w="575" w:type="pct"/>
            <w:vMerge/>
            <w:tcBorders>
              <w:left w:val="single" w:sz="8" w:space="0" w:color="000000"/>
              <w:right w:val="single" w:sz="8" w:space="0" w:color="000000"/>
            </w:tcBorders>
            <w:shd w:val="clear" w:color="auto" w:fill="auto"/>
            <w:vAlign w:val="center"/>
          </w:tcPr>
          <w:p w14:paraId="7D71D68E"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340FE7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6E34C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个人信息安全影响评估指南》</w:t>
            </w:r>
          </w:p>
        </w:tc>
      </w:tr>
      <w:tr w:rsidR="00392B2B" w14:paraId="09BCC4EA" w14:textId="77777777">
        <w:tc>
          <w:tcPr>
            <w:tcW w:w="575" w:type="pct"/>
            <w:vMerge/>
            <w:tcBorders>
              <w:left w:val="single" w:sz="8" w:space="0" w:color="000000"/>
              <w:right w:val="single" w:sz="8" w:space="0" w:color="000000"/>
            </w:tcBorders>
            <w:shd w:val="clear" w:color="auto" w:fill="auto"/>
            <w:vAlign w:val="center"/>
          </w:tcPr>
          <w:p w14:paraId="6B85DE90"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B82CA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995FAA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《网络安全标准实践指南——网络数据分类分级指引》</w:t>
            </w:r>
          </w:p>
        </w:tc>
      </w:tr>
      <w:tr w:rsidR="00392B2B" w14:paraId="0DF9A1C0" w14:textId="77777777">
        <w:tc>
          <w:tcPr>
            <w:tcW w:w="575" w:type="pct"/>
            <w:vMerge/>
            <w:tcBorders>
              <w:left w:val="single" w:sz="8" w:space="0" w:color="000000"/>
              <w:right w:val="single" w:sz="8" w:space="0" w:color="000000"/>
            </w:tcBorders>
            <w:shd w:val="clear" w:color="auto" w:fill="auto"/>
            <w:vAlign w:val="center"/>
          </w:tcPr>
          <w:p w14:paraId="29DAF0FE"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F5C0BA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937D52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《产品质量信息系统信息分类与共享交换》</w:t>
            </w:r>
          </w:p>
        </w:tc>
      </w:tr>
      <w:tr w:rsidR="00392B2B" w14:paraId="23754745" w14:textId="77777777">
        <w:tc>
          <w:tcPr>
            <w:tcW w:w="575" w:type="pct"/>
            <w:vMerge/>
            <w:tcBorders>
              <w:left w:val="single" w:sz="8" w:space="0" w:color="000000"/>
              <w:right w:val="single" w:sz="8" w:space="0" w:color="000000"/>
            </w:tcBorders>
            <w:shd w:val="clear" w:color="auto" w:fill="auto"/>
            <w:vAlign w:val="center"/>
          </w:tcPr>
          <w:p w14:paraId="3CBEEF08"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E4ED2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06AFCE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《个人信息处理法律合规性评估指引》</w:t>
            </w:r>
          </w:p>
        </w:tc>
      </w:tr>
      <w:tr w:rsidR="00392B2B" w14:paraId="23EC7BD4" w14:textId="77777777">
        <w:tc>
          <w:tcPr>
            <w:tcW w:w="575" w:type="pct"/>
            <w:vMerge/>
            <w:tcBorders>
              <w:left w:val="single" w:sz="8" w:space="0" w:color="000000"/>
              <w:right w:val="single" w:sz="8" w:space="0" w:color="000000"/>
            </w:tcBorders>
            <w:shd w:val="clear" w:color="auto" w:fill="auto"/>
            <w:vAlign w:val="center"/>
          </w:tcPr>
          <w:p w14:paraId="653BE6A0"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60B752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09B6131"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区块链信息服务安全规范》</w:t>
            </w:r>
          </w:p>
        </w:tc>
      </w:tr>
      <w:tr w:rsidR="00392B2B" w14:paraId="29F2AF89" w14:textId="77777777">
        <w:tc>
          <w:tcPr>
            <w:tcW w:w="575" w:type="pct"/>
            <w:vMerge/>
            <w:tcBorders>
              <w:left w:val="single" w:sz="8" w:space="0" w:color="000000"/>
              <w:right w:val="single" w:sz="8" w:space="0" w:color="000000"/>
            </w:tcBorders>
            <w:shd w:val="clear" w:color="auto" w:fill="auto"/>
            <w:vAlign w:val="center"/>
          </w:tcPr>
          <w:p w14:paraId="4257447D"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EB4C6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DEA87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恶意软件事件预防和处理指南》</w:t>
            </w:r>
          </w:p>
        </w:tc>
      </w:tr>
      <w:tr w:rsidR="00392B2B" w14:paraId="15F8B5FC" w14:textId="77777777">
        <w:tc>
          <w:tcPr>
            <w:tcW w:w="575" w:type="pct"/>
            <w:vMerge/>
            <w:tcBorders>
              <w:left w:val="single" w:sz="8" w:space="0" w:color="000000"/>
              <w:right w:val="single" w:sz="8" w:space="0" w:color="000000"/>
            </w:tcBorders>
            <w:shd w:val="clear" w:color="auto" w:fill="auto"/>
            <w:vAlign w:val="center"/>
          </w:tcPr>
          <w:p w14:paraId="5E44D25D"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47317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2021</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340BF5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《信息技术移动设备生物特征识别》</w:t>
            </w:r>
          </w:p>
        </w:tc>
      </w:tr>
      <w:tr w:rsidR="00392B2B" w14:paraId="2B650C03" w14:textId="77777777">
        <w:tc>
          <w:tcPr>
            <w:tcW w:w="575" w:type="pct"/>
            <w:vMerge/>
            <w:tcBorders>
              <w:left w:val="single" w:sz="8" w:space="0" w:color="000000"/>
              <w:right w:val="single" w:sz="8" w:space="0" w:color="000000"/>
            </w:tcBorders>
            <w:shd w:val="clear" w:color="auto" w:fill="auto"/>
            <w:vAlign w:val="center"/>
          </w:tcPr>
          <w:p w14:paraId="016A4E81"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52690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950EC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《合规管理体系 要求及使用指南》</w:t>
            </w:r>
          </w:p>
        </w:tc>
      </w:tr>
      <w:tr w:rsidR="00392B2B" w14:paraId="62E0F8B8" w14:textId="77777777">
        <w:tc>
          <w:tcPr>
            <w:tcW w:w="575" w:type="pct"/>
            <w:vMerge/>
            <w:tcBorders>
              <w:left w:val="single" w:sz="8" w:space="0" w:color="000000"/>
              <w:right w:val="single" w:sz="8" w:space="0" w:color="000000"/>
            </w:tcBorders>
            <w:shd w:val="clear" w:color="auto" w:fill="auto"/>
            <w:vAlign w:val="center"/>
          </w:tcPr>
          <w:p w14:paraId="5E8AA482"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7D602C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834F67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网络数据处理安全要求》</w:t>
            </w:r>
          </w:p>
        </w:tc>
      </w:tr>
      <w:tr w:rsidR="00392B2B" w14:paraId="47BCCFA0" w14:textId="77777777">
        <w:tc>
          <w:tcPr>
            <w:tcW w:w="575" w:type="pct"/>
            <w:vMerge/>
            <w:tcBorders>
              <w:left w:val="single" w:sz="8" w:space="0" w:color="000000"/>
              <w:right w:val="single" w:sz="8" w:space="0" w:color="000000"/>
            </w:tcBorders>
            <w:shd w:val="clear" w:color="auto" w:fill="auto"/>
            <w:vAlign w:val="center"/>
          </w:tcPr>
          <w:p w14:paraId="6BB2867B"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ADDFC2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1EDAC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快递物流服务数据安全要求》</w:t>
            </w:r>
          </w:p>
        </w:tc>
      </w:tr>
      <w:tr w:rsidR="00392B2B" w14:paraId="45E46D22" w14:textId="77777777">
        <w:tc>
          <w:tcPr>
            <w:tcW w:w="575" w:type="pct"/>
            <w:vMerge/>
            <w:tcBorders>
              <w:left w:val="single" w:sz="8" w:space="0" w:color="000000"/>
              <w:right w:val="single" w:sz="8" w:space="0" w:color="000000"/>
            </w:tcBorders>
            <w:shd w:val="clear" w:color="auto" w:fill="auto"/>
            <w:vAlign w:val="center"/>
          </w:tcPr>
          <w:p w14:paraId="31760F5B"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937F4E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2BBB391"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移动互联网应用（App）收集个人信息基本要求》</w:t>
            </w:r>
          </w:p>
        </w:tc>
      </w:tr>
      <w:tr w:rsidR="00392B2B" w14:paraId="3620A022" w14:textId="77777777">
        <w:tc>
          <w:tcPr>
            <w:tcW w:w="575" w:type="pct"/>
            <w:vMerge/>
            <w:tcBorders>
              <w:left w:val="single" w:sz="8" w:space="0" w:color="000000"/>
              <w:right w:val="single" w:sz="8" w:space="0" w:color="000000"/>
            </w:tcBorders>
            <w:shd w:val="clear" w:color="auto" w:fill="auto"/>
            <w:vAlign w:val="center"/>
          </w:tcPr>
          <w:p w14:paraId="673B98AD"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5D1131"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6977AB"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个人信息安全工程指南》</w:t>
            </w:r>
          </w:p>
        </w:tc>
      </w:tr>
      <w:tr w:rsidR="00392B2B" w14:paraId="70ED24F3" w14:textId="77777777">
        <w:tc>
          <w:tcPr>
            <w:tcW w:w="575" w:type="pct"/>
            <w:vMerge/>
            <w:tcBorders>
              <w:left w:val="single" w:sz="8" w:space="0" w:color="000000"/>
              <w:right w:val="single" w:sz="8" w:space="0" w:color="000000"/>
            </w:tcBorders>
            <w:shd w:val="clear" w:color="auto" w:fill="auto"/>
            <w:vAlign w:val="center"/>
          </w:tcPr>
          <w:p w14:paraId="1CABF6FE"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C2F426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13DC0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人脸识别数据安全要求》</w:t>
            </w:r>
          </w:p>
        </w:tc>
      </w:tr>
      <w:tr w:rsidR="00392B2B" w14:paraId="4FF0977D" w14:textId="77777777">
        <w:tc>
          <w:tcPr>
            <w:tcW w:w="575" w:type="pct"/>
            <w:vMerge/>
            <w:tcBorders>
              <w:left w:val="single" w:sz="8" w:space="0" w:color="000000"/>
              <w:right w:val="single" w:sz="8" w:space="0" w:color="000000"/>
            </w:tcBorders>
            <w:shd w:val="clear" w:color="auto" w:fill="auto"/>
            <w:vAlign w:val="center"/>
          </w:tcPr>
          <w:p w14:paraId="54AF7CC1"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B51E95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07126F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汽车数据处理安全要求》</w:t>
            </w:r>
          </w:p>
        </w:tc>
      </w:tr>
      <w:tr w:rsidR="00392B2B" w14:paraId="33B6A801" w14:textId="77777777">
        <w:tc>
          <w:tcPr>
            <w:tcW w:w="575" w:type="pct"/>
            <w:vMerge/>
            <w:tcBorders>
              <w:left w:val="single" w:sz="8" w:space="0" w:color="000000"/>
              <w:right w:val="single" w:sz="8" w:space="0" w:color="000000"/>
            </w:tcBorders>
            <w:shd w:val="clear" w:color="auto" w:fill="auto"/>
            <w:vAlign w:val="center"/>
          </w:tcPr>
          <w:p w14:paraId="5BF0745E"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2AD31C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95CAF1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基因识别数据安全要求》</w:t>
            </w:r>
          </w:p>
        </w:tc>
      </w:tr>
      <w:tr w:rsidR="00392B2B" w14:paraId="17AB54EE" w14:textId="77777777">
        <w:tc>
          <w:tcPr>
            <w:tcW w:w="575" w:type="pct"/>
            <w:vMerge/>
            <w:tcBorders>
              <w:left w:val="single" w:sz="8" w:space="0" w:color="000000"/>
              <w:right w:val="single" w:sz="8" w:space="0" w:color="000000"/>
            </w:tcBorders>
            <w:shd w:val="clear" w:color="auto" w:fill="auto"/>
            <w:vAlign w:val="center"/>
          </w:tcPr>
          <w:p w14:paraId="0157F83F"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6DB401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3746F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声纹识别数据安全要求》</w:t>
            </w:r>
          </w:p>
        </w:tc>
      </w:tr>
      <w:tr w:rsidR="00392B2B" w14:paraId="55BD504B" w14:textId="77777777">
        <w:tc>
          <w:tcPr>
            <w:tcW w:w="575" w:type="pct"/>
            <w:vMerge/>
            <w:tcBorders>
              <w:left w:val="single" w:sz="8" w:space="0" w:color="000000"/>
              <w:right w:val="single" w:sz="8" w:space="0" w:color="000000"/>
            </w:tcBorders>
            <w:shd w:val="clear" w:color="auto" w:fill="auto"/>
            <w:vAlign w:val="center"/>
          </w:tcPr>
          <w:p w14:paraId="22E5F7BE"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B5E003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3B807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网络数据处理安全要求》</w:t>
            </w:r>
          </w:p>
        </w:tc>
      </w:tr>
      <w:tr w:rsidR="00392B2B" w14:paraId="625656B7" w14:textId="77777777">
        <w:tc>
          <w:tcPr>
            <w:tcW w:w="575" w:type="pct"/>
            <w:vMerge/>
            <w:tcBorders>
              <w:left w:val="single" w:sz="8" w:space="0" w:color="000000"/>
              <w:right w:val="single" w:sz="8" w:space="0" w:color="000000"/>
            </w:tcBorders>
            <w:shd w:val="clear" w:color="auto" w:fill="auto"/>
            <w:vAlign w:val="center"/>
          </w:tcPr>
          <w:p w14:paraId="5ABE2403"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B786DF7"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61F85A1"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《网络安全标准实践指南——个人信息跨境处理活动安全认证规范》</w:t>
            </w:r>
          </w:p>
        </w:tc>
      </w:tr>
      <w:tr w:rsidR="00392B2B" w14:paraId="05167A5E" w14:textId="77777777">
        <w:tc>
          <w:tcPr>
            <w:tcW w:w="575" w:type="pct"/>
            <w:vMerge/>
            <w:tcBorders>
              <w:left w:val="single" w:sz="8" w:space="0" w:color="000000"/>
              <w:right w:val="single" w:sz="8" w:space="0" w:color="000000"/>
            </w:tcBorders>
            <w:shd w:val="clear" w:color="auto" w:fill="auto"/>
            <w:vAlign w:val="center"/>
          </w:tcPr>
          <w:p w14:paraId="25499388"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2AD953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41F310"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网上购物服务数据安全要求》</w:t>
            </w:r>
          </w:p>
        </w:tc>
      </w:tr>
      <w:tr w:rsidR="00392B2B" w14:paraId="693B7585" w14:textId="77777777">
        <w:tc>
          <w:tcPr>
            <w:tcW w:w="575" w:type="pct"/>
            <w:vMerge/>
            <w:tcBorders>
              <w:left w:val="single" w:sz="8" w:space="0" w:color="000000"/>
              <w:right w:val="single" w:sz="8" w:space="0" w:color="000000"/>
            </w:tcBorders>
            <w:shd w:val="clear" w:color="auto" w:fill="auto"/>
            <w:vAlign w:val="center"/>
          </w:tcPr>
          <w:p w14:paraId="4A611B8D"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6ABAE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91F39C"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即时通信服务数据安全要求》</w:t>
            </w:r>
          </w:p>
        </w:tc>
      </w:tr>
      <w:tr w:rsidR="00392B2B" w14:paraId="105E249C" w14:textId="77777777">
        <w:tc>
          <w:tcPr>
            <w:tcW w:w="575" w:type="pct"/>
            <w:vMerge/>
            <w:tcBorders>
              <w:left w:val="single" w:sz="8" w:space="0" w:color="000000"/>
              <w:right w:val="single" w:sz="8" w:space="0" w:color="000000"/>
            </w:tcBorders>
            <w:shd w:val="clear" w:color="auto" w:fill="auto"/>
            <w:vAlign w:val="center"/>
          </w:tcPr>
          <w:p w14:paraId="291864F5"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E5C53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2022</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CBFAB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《互联网广告 匿名化实施指南》</w:t>
            </w:r>
          </w:p>
        </w:tc>
      </w:tr>
      <w:tr w:rsidR="00392B2B" w14:paraId="7B392028" w14:textId="77777777">
        <w:tc>
          <w:tcPr>
            <w:tcW w:w="575" w:type="pct"/>
            <w:vMerge/>
            <w:tcBorders>
              <w:left w:val="single" w:sz="8" w:space="0" w:color="000000"/>
              <w:right w:val="single" w:sz="8" w:space="0" w:color="000000"/>
            </w:tcBorders>
            <w:shd w:val="clear" w:color="auto" w:fill="auto"/>
            <w:vAlign w:val="center"/>
          </w:tcPr>
          <w:p w14:paraId="06AF3E41"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F4055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7D2675"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个人信息去标识化效果评估指南》</w:t>
            </w:r>
          </w:p>
        </w:tc>
      </w:tr>
      <w:tr w:rsidR="00392B2B" w14:paraId="784F4A9E" w14:textId="77777777">
        <w:tc>
          <w:tcPr>
            <w:tcW w:w="575" w:type="pct"/>
            <w:vMerge/>
            <w:tcBorders>
              <w:left w:val="single" w:sz="8" w:space="0" w:color="000000"/>
              <w:right w:val="single" w:sz="8" w:space="0" w:color="000000"/>
            </w:tcBorders>
            <w:shd w:val="clear" w:color="auto" w:fill="auto"/>
            <w:vAlign w:val="center"/>
          </w:tcPr>
          <w:p w14:paraId="59938D93"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CAB21B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3A014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数据安全评估机构能力要求》</w:t>
            </w:r>
          </w:p>
        </w:tc>
      </w:tr>
      <w:tr w:rsidR="00392B2B" w14:paraId="0C2C07C0" w14:textId="77777777">
        <w:tc>
          <w:tcPr>
            <w:tcW w:w="575" w:type="pct"/>
            <w:vMerge/>
            <w:tcBorders>
              <w:left w:val="single" w:sz="8" w:space="0" w:color="000000"/>
              <w:right w:val="single" w:sz="8" w:space="0" w:color="000000"/>
            </w:tcBorders>
            <w:shd w:val="clear" w:color="auto" w:fill="auto"/>
            <w:vAlign w:val="center"/>
          </w:tcPr>
          <w:p w14:paraId="14EE8317"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D27CE3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1EEB0D"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《智能网联汽车 自动驾驶数据记录系统》</w:t>
            </w:r>
          </w:p>
        </w:tc>
      </w:tr>
      <w:tr w:rsidR="00392B2B" w14:paraId="2F98ACE2" w14:textId="77777777">
        <w:tc>
          <w:tcPr>
            <w:tcW w:w="575" w:type="pct"/>
            <w:vMerge/>
            <w:tcBorders>
              <w:left w:val="single" w:sz="8" w:space="0" w:color="000000"/>
              <w:right w:val="single" w:sz="8" w:space="0" w:color="000000"/>
            </w:tcBorders>
            <w:shd w:val="clear" w:color="auto" w:fill="auto"/>
            <w:vAlign w:val="center"/>
          </w:tcPr>
          <w:p w14:paraId="103202CE"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9A25932"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44D47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个人信息处理中告知和同意的实施指南》</w:t>
            </w:r>
          </w:p>
        </w:tc>
      </w:tr>
      <w:tr w:rsidR="00392B2B" w14:paraId="722E969F" w14:textId="77777777">
        <w:tc>
          <w:tcPr>
            <w:tcW w:w="575" w:type="pct"/>
            <w:vMerge/>
            <w:tcBorders>
              <w:left w:val="single" w:sz="8" w:space="0" w:color="000000"/>
              <w:right w:val="single" w:sz="8" w:space="0" w:color="000000"/>
            </w:tcBorders>
            <w:shd w:val="clear" w:color="auto" w:fill="auto"/>
            <w:vAlign w:val="center"/>
          </w:tcPr>
          <w:p w14:paraId="0F2D1C0B"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0997F7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BC4EFA"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《汽车整车信息安全技术要求》</w:t>
            </w:r>
          </w:p>
        </w:tc>
      </w:tr>
      <w:tr w:rsidR="00392B2B" w14:paraId="14A46318" w14:textId="77777777">
        <w:tc>
          <w:tcPr>
            <w:tcW w:w="575" w:type="pct"/>
            <w:vMerge/>
            <w:tcBorders>
              <w:left w:val="single" w:sz="8" w:space="0" w:color="000000"/>
              <w:right w:val="single" w:sz="8" w:space="0" w:color="000000"/>
            </w:tcBorders>
            <w:shd w:val="clear" w:color="auto" w:fill="auto"/>
            <w:vAlign w:val="center"/>
          </w:tcPr>
          <w:p w14:paraId="00554EBF"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BAA7F6"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CA798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信息安全控制》</w:t>
            </w:r>
          </w:p>
        </w:tc>
      </w:tr>
      <w:tr w:rsidR="00392B2B" w14:paraId="1CBAA64A" w14:textId="77777777">
        <w:tc>
          <w:tcPr>
            <w:tcW w:w="575" w:type="pct"/>
            <w:vMerge/>
            <w:tcBorders>
              <w:left w:val="single" w:sz="8" w:space="0" w:color="000000"/>
              <w:right w:val="single" w:sz="8" w:space="0" w:color="000000"/>
            </w:tcBorders>
            <w:shd w:val="clear" w:color="auto" w:fill="auto"/>
            <w:vAlign w:val="center"/>
          </w:tcPr>
          <w:p w14:paraId="017A54A8"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D0E68B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D399A8"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《健康医疗数据合规流通标准》</w:t>
            </w:r>
          </w:p>
        </w:tc>
      </w:tr>
      <w:tr w:rsidR="00392B2B" w14:paraId="1619390D" w14:textId="77777777">
        <w:tc>
          <w:tcPr>
            <w:tcW w:w="575" w:type="pct"/>
            <w:vMerge/>
            <w:tcBorders>
              <w:left w:val="single" w:sz="8" w:space="0" w:color="000000"/>
              <w:right w:val="single" w:sz="8" w:space="0" w:color="000000"/>
            </w:tcBorders>
            <w:shd w:val="clear" w:color="auto" w:fill="auto"/>
            <w:vAlign w:val="center"/>
          </w:tcPr>
          <w:p w14:paraId="3F8A19B5"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0910C4"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6D50B2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个人信息跨境传输认证要求》</w:t>
            </w:r>
          </w:p>
        </w:tc>
      </w:tr>
      <w:tr w:rsidR="00392B2B" w14:paraId="5EE2B991" w14:textId="77777777">
        <w:tc>
          <w:tcPr>
            <w:tcW w:w="575" w:type="pct"/>
            <w:vMerge/>
            <w:tcBorders>
              <w:left w:val="single" w:sz="8" w:space="0" w:color="000000"/>
              <w:right w:val="single" w:sz="8" w:space="0" w:color="000000"/>
            </w:tcBorders>
            <w:shd w:val="clear" w:color="auto" w:fill="auto"/>
            <w:vAlign w:val="center"/>
          </w:tcPr>
          <w:p w14:paraId="60AE5A73"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BD0C67F"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35BAC03"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人工智能计算平台安全框架》</w:t>
            </w:r>
          </w:p>
        </w:tc>
      </w:tr>
      <w:tr w:rsidR="00392B2B" w14:paraId="6C45A45B" w14:textId="77777777">
        <w:tc>
          <w:tcPr>
            <w:tcW w:w="575" w:type="pct"/>
            <w:vMerge/>
            <w:tcBorders>
              <w:left w:val="single" w:sz="8" w:space="0" w:color="000000"/>
              <w:right w:val="single" w:sz="8" w:space="0" w:color="000000"/>
            </w:tcBorders>
            <w:shd w:val="clear" w:color="auto" w:fill="auto"/>
            <w:vAlign w:val="center"/>
          </w:tcPr>
          <w:p w14:paraId="3AF5DEA5" w14:textId="77777777" w:rsidR="00392B2B" w:rsidRDefault="00392B2B">
            <w:pPr>
              <w:jc w:val="left"/>
              <w:rPr>
                <w:rFonts w:ascii="仿宋" w:eastAsia="仿宋" w:hAnsi="仿宋" w:cs="仿宋"/>
                <w:sz w:val="24"/>
                <w:szCs w:val="24"/>
              </w:rPr>
            </w:pPr>
          </w:p>
        </w:tc>
        <w:tc>
          <w:tcPr>
            <w:tcW w:w="60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56B3A29"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2023</w:t>
            </w:r>
          </w:p>
        </w:tc>
        <w:tc>
          <w:tcPr>
            <w:tcW w:w="382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DA2DEAE" w14:textId="77777777" w:rsidR="00392B2B" w:rsidRDefault="00000000">
            <w:pPr>
              <w:jc w:val="left"/>
              <w:rPr>
                <w:rFonts w:ascii="仿宋" w:eastAsia="仿宋" w:hAnsi="仿宋" w:cs="仿宋"/>
                <w:sz w:val="24"/>
                <w:szCs w:val="24"/>
              </w:rPr>
            </w:pPr>
            <w:r>
              <w:rPr>
                <w:rFonts w:ascii="仿宋" w:eastAsia="仿宋" w:hAnsi="仿宋" w:cs="仿宋" w:hint="eastAsia"/>
                <w:sz w:val="24"/>
                <w:szCs w:val="24"/>
              </w:rPr>
              <w:t>《信息安全技术 电信领域数据安全指南》</w:t>
            </w:r>
          </w:p>
        </w:tc>
      </w:tr>
    </w:tbl>
    <w:p w14:paraId="46BF2DAC" w14:textId="77777777" w:rsidR="00392B2B" w:rsidRDefault="00392B2B">
      <w:pPr>
        <w:jc w:val="left"/>
        <w:rPr>
          <w:rFonts w:ascii="Times New Roman" w:eastAsia="仿宋_GB2312" w:hAnsi="Times New Roman" w:cs="Times New Roman"/>
          <w:sz w:val="32"/>
          <w:szCs w:val="32"/>
        </w:rPr>
      </w:pPr>
    </w:p>
    <w:sectPr w:rsidR="00392B2B">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9E14F" w14:textId="77777777" w:rsidR="0038171F" w:rsidRDefault="0038171F">
      <w:r>
        <w:separator/>
      </w:r>
    </w:p>
  </w:endnote>
  <w:endnote w:type="continuationSeparator" w:id="0">
    <w:p w14:paraId="3C10F47B" w14:textId="77777777" w:rsidR="0038171F" w:rsidRDefault="00381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0451" w14:textId="77777777" w:rsidR="00392B2B" w:rsidRDefault="00000000">
    <w:pPr>
      <w:pStyle w:val="a5"/>
    </w:pPr>
    <w:r>
      <w:rPr>
        <w:noProof/>
      </w:rPr>
      <mc:AlternateContent>
        <mc:Choice Requires="wps">
          <w:drawing>
            <wp:anchor distT="0" distB="0" distL="114300" distR="114300" simplePos="0" relativeHeight="251659264" behindDoc="0" locked="0" layoutInCell="1" allowOverlap="1" wp14:anchorId="19EB147A" wp14:editId="6A7D39A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199162" w14:textId="77777777" w:rsidR="00392B2B"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9BBC3" w14:textId="77777777" w:rsidR="0038171F" w:rsidRDefault="0038171F">
      <w:r>
        <w:separator/>
      </w:r>
    </w:p>
  </w:footnote>
  <w:footnote w:type="continuationSeparator" w:id="0">
    <w:p w14:paraId="0BBFA238" w14:textId="77777777" w:rsidR="0038171F" w:rsidRDefault="00381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2ABA7"/>
    <w:multiLevelType w:val="singleLevel"/>
    <w:tmpl w:val="81C2ABA7"/>
    <w:lvl w:ilvl="0">
      <w:start w:val="1"/>
      <w:numFmt w:val="chineseCounting"/>
      <w:suff w:val="nothing"/>
      <w:lvlText w:val="（%1）"/>
      <w:lvlJc w:val="left"/>
      <w:pPr>
        <w:ind w:left="0" w:firstLine="420"/>
      </w:pPr>
      <w:rPr>
        <w:rFonts w:hint="eastAsia"/>
      </w:rPr>
    </w:lvl>
  </w:abstractNum>
  <w:abstractNum w:abstractNumId="1" w15:restartNumberingAfterBreak="0">
    <w:nsid w:val="9D4A5172"/>
    <w:multiLevelType w:val="singleLevel"/>
    <w:tmpl w:val="9D4A5172"/>
    <w:lvl w:ilvl="0">
      <w:start w:val="1"/>
      <w:numFmt w:val="chineseCounting"/>
      <w:suff w:val="nothing"/>
      <w:lvlText w:val="（%1）"/>
      <w:lvlJc w:val="left"/>
      <w:pPr>
        <w:ind w:left="0" w:firstLine="420"/>
      </w:pPr>
      <w:rPr>
        <w:rFonts w:hint="eastAsia"/>
      </w:rPr>
    </w:lvl>
  </w:abstractNum>
  <w:abstractNum w:abstractNumId="2" w15:restartNumberingAfterBreak="0">
    <w:nsid w:val="A1DC6CE6"/>
    <w:multiLevelType w:val="singleLevel"/>
    <w:tmpl w:val="A1DC6CE6"/>
    <w:lvl w:ilvl="0">
      <w:start w:val="1"/>
      <w:numFmt w:val="chineseCounting"/>
      <w:suff w:val="nothing"/>
      <w:lvlText w:val="（%1）"/>
      <w:lvlJc w:val="left"/>
      <w:pPr>
        <w:ind w:left="0" w:firstLine="420"/>
      </w:pPr>
      <w:rPr>
        <w:rFonts w:hint="eastAsia"/>
      </w:rPr>
    </w:lvl>
  </w:abstractNum>
  <w:abstractNum w:abstractNumId="3" w15:restartNumberingAfterBreak="0">
    <w:nsid w:val="A9CB1252"/>
    <w:multiLevelType w:val="singleLevel"/>
    <w:tmpl w:val="A9CB1252"/>
    <w:lvl w:ilvl="0">
      <w:start w:val="1"/>
      <w:numFmt w:val="chineseCounting"/>
      <w:suff w:val="nothing"/>
      <w:lvlText w:val="（%1）"/>
      <w:lvlJc w:val="left"/>
      <w:pPr>
        <w:ind w:left="0" w:firstLine="420"/>
      </w:pPr>
      <w:rPr>
        <w:rFonts w:hint="eastAsia"/>
      </w:rPr>
    </w:lvl>
  </w:abstractNum>
  <w:abstractNum w:abstractNumId="4" w15:restartNumberingAfterBreak="0">
    <w:nsid w:val="BFCD0F4E"/>
    <w:multiLevelType w:val="singleLevel"/>
    <w:tmpl w:val="BFCD0F4E"/>
    <w:lvl w:ilvl="0">
      <w:start w:val="1"/>
      <w:numFmt w:val="chineseCounting"/>
      <w:suff w:val="nothing"/>
      <w:lvlText w:val="（%1）"/>
      <w:lvlJc w:val="left"/>
      <w:pPr>
        <w:ind w:left="0" w:firstLine="420"/>
      </w:pPr>
      <w:rPr>
        <w:rFonts w:hint="eastAsia"/>
      </w:rPr>
    </w:lvl>
  </w:abstractNum>
  <w:abstractNum w:abstractNumId="5" w15:restartNumberingAfterBreak="0">
    <w:nsid w:val="DD866B8E"/>
    <w:multiLevelType w:val="singleLevel"/>
    <w:tmpl w:val="DD866B8E"/>
    <w:lvl w:ilvl="0">
      <w:start w:val="1"/>
      <w:numFmt w:val="chineseCounting"/>
      <w:suff w:val="nothing"/>
      <w:lvlText w:val="（%1）"/>
      <w:lvlJc w:val="left"/>
      <w:pPr>
        <w:ind w:left="0" w:firstLine="420"/>
      </w:pPr>
      <w:rPr>
        <w:rFonts w:hint="eastAsia"/>
      </w:rPr>
    </w:lvl>
  </w:abstractNum>
  <w:abstractNum w:abstractNumId="6" w15:restartNumberingAfterBreak="0">
    <w:nsid w:val="E9F40459"/>
    <w:multiLevelType w:val="singleLevel"/>
    <w:tmpl w:val="E9F40459"/>
    <w:lvl w:ilvl="0">
      <w:start w:val="1"/>
      <w:numFmt w:val="chineseCountingThousand"/>
      <w:suff w:val="nothing"/>
      <w:lvlText w:val="第%1条"/>
      <w:lvlJc w:val="left"/>
      <w:pPr>
        <w:ind w:left="630" w:firstLine="0"/>
      </w:pPr>
      <w:rPr>
        <w:rFonts w:ascii="仿宋_GB2312" w:eastAsia="仿宋_GB2312" w:hAnsi="仿宋_GB2312" w:cs="仿宋_GB2312" w:hint="eastAsia"/>
        <w:sz w:val="32"/>
        <w:szCs w:val="32"/>
      </w:rPr>
    </w:lvl>
  </w:abstractNum>
  <w:abstractNum w:abstractNumId="7" w15:restartNumberingAfterBreak="0">
    <w:nsid w:val="F1103D49"/>
    <w:multiLevelType w:val="singleLevel"/>
    <w:tmpl w:val="F1103D49"/>
    <w:lvl w:ilvl="0">
      <w:start w:val="1"/>
      <w:numFmt w:val="chineseCounting"/>
      <w:suff w:val="nothing"/>
      <w:lvlText w:val="（%1）"/>
      <w:lvlJc w:val="left"/>
      <w:pPr>
        <w:ind w:left="0" w:firstLine="420"/>
      </w:pPr>
      <w:rPr>
        <w:rFonts w:hint="eastAsia"/>
      </w:rPr>
    </w:lvl>
  </w:abstractNum>
  <w:abstractNum w:abstractNumId="8" w15:restartNumberingAfterBreak="0">
    <w:nsid w:val="259C98DE"/>
    <w:multiLevelType w:val="singleLevel"/>
    <w:tmpl w:val="259C98DE"/>
    <w:lvl w:ilvl="0">
      <w:start w:val="1"/>
      <w:numFmt w:val="chineseCounting"/>
      <w:suff w:val="nothing"/>
      <w:lvlText w:val="%1、"/>
      <w:lvlJc w:val="left"/>
      <w:pPr>
        <w:ind w:left="0" w:firstLine="420"/>
      </w:pPr>
      <w:rPr>
        <w:rFonts w:hint="eastAsia"/>
      </w:rPr>
    </w:lvl>
  </w:abstractNum>
  <w:abstractNum w:abstractNumId="9" w15:restartNumberingAfterBreak="0">
    <w:nsid w:val="5184179E"/>
    <w:multiLevelType w:val="singleLevel"/>
    <w:tmpl w:val="5184179E"/>
    <w:lvl w:ilvl="0">
      <w:start w:val="1"/>
      <w:numFmt w:val="chineseCounting"/>
      <w:suff w:val="nothing"/>
      <w:lvlText w:val="（%1）"/>
      <w:lvlJc w:val="left"/>
      <w:pPr>
        <w:ind w:left="0" w:firstLine="420"/>
      </w:pPr>
      <w:rPr>
        <w:rFonts w:hint="eastAsia"/>
      </w:rPr>
    </w:lvl>
  </w:abstractNum>
  <w:abstractNum w:abstractNumId="10" w15:restartNumberingAfterBreak="0">
    <w:nsid w:val="58AFF9CD"/>
    <w:multiLevelType w:val="singleLevel"/>
    <w:tmpl w:val="58AFF9CD"/>
    <w:lvl w:ilvl="0">
      <w:start w:val="1"/>
      <w:numFmt w:val="chineseCounting"/>
      <w:suff w:val="nothing"/>
      <w:lvlText w:val="（%1）"/>
      <w:lvlJc w:val="left"/>
      <w:pPr>
        <w:ind w:left="0" w:firstLine="420"/>
      </w:pPr>
      <w:rPr>
        <w:rFonts w:hint="eastAsia"/>
      </w:rPr>
    </w:lvl>
  </w:abstractNum>
  <w:abstractNum w:abstractNumId="11" w15:restartNumberingAfterBreak="0">
    <w:nsid w:val="7C77FD89"/>
    <w:multiLevelType w:val="singleLevel"/>
    <w:tmpl w:val="7C77FD89"/>
    <w:lvl w:ilvl="0">
      <w:start w:val="1"/>
      <w:numFmt w:val="chineseCounting"/>
      <w:suff w:val="nothing"/>
      <w:lvlText w:val="（%1）"/>
      <w:lvlJc w:val="left"/>
      <w:pPr>
        <w:ind w:left="0" w:firstLine="420"/>
      </w:pPr>
      <w:rPr>
        <w:rFonts w:hint="eastAsia"/>
      </w:rPr>
    </w:lvl>
  </w:abstractNum>
  <w:num w:numId="1" w16cid:durableId="701638507">
    <w:abstractNumId w:val="8"/>
  </w:num>
  <w:num w:numId="2" w16cid:durableId="216479700">
    <w:abstractNumId w:val="6"/>
  </w:num>
  <w:num w:numId="3" w16cid:durableId="396977021">
    <w:abstractNumId w:val="11"/>
  </w:num>
  <w:num w:numId="4" w16cid:durableId="1150250130">
    <w:abstractNumId w:val="10"/>
  </w:num>
  <w:num w:numId="5" w16cid:durableId="116262784">
    <w:abstractNumId w:val="2"/>
  </w:num>
  <w:num w:numId="6" w16cid:durableId="592858854">
    <w:abstractNumId w:val="1"/>
  </w:num>
  <w:num w:numId="7" w16cid:durableId="568999032">
    <w:abstractNumId w:val="3"/>
  </w:num>
  <w:num w:numId="8" w16cid:durableId="1181823244">
    <w:abstractNumId w:val="5"/>
  </w:num>
  <w:num w:numId="9" w16cid:durableId="1828276331">
    <w:abstractNumId w:val="9"/>
  </w:num>
  <w:num w:numId="10" w16cid:durableId="863909895">
    <w:abstractNumId w:val="4"/>
  </w:num>
  <w:num w:numId="11" w16cid:durableId="1563951125">
    <w:abstractNumId w:val="7"/>
  </w:num>
  <w:num w:numId="12" w16cid:durableId="119264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E0NTU4NmRhNGQzOGY1ODNjYjJkN2UwZGViYWIwNzQifQ=="/>
  </w:docVars>
  <w:rsids>
    <w:rsidRoot w:val="001D6DB9"/>
    <w:rsid w:val="00022C8F"/>
    <w:rsid w:val="000A6A0A"/>
    <w:rsid w:val="001103BB"/>
    <w:rsid w:val="0013720A"/>
    <w:rsid w:val="001459BC"/>
    <w:rsid w:val="001D6DB9"/>
    <w:rsid w:val="00227581"/>
    <w:rsid w:val="00255D12"/>
    <w:rsid w:val="002570FE"/>
    <w:rsid w:val="0026765C"/>
    <w:rsid w:val="00285389"/>
    <w:rsid w:val="00286C97"/>
    <w:rsid w:val="00291B9F"/>
    <w:rsid w:val="002A33F8"/>
    <w:rsid w:val="002A52C3"/>
    <w:rsid w:val="002B3221"/>
    <w:rsid w:val="002F6821"/>
    <w:rsid w:val="00345008"/>
    <w:rsid w:val="003505B7"/>
    <w:rsid w:val="0038171F"/>
    <w:rsid w:val="00392B2B"/>
    <w:rsid w:val="003B634E"/>
    <w:rsid w:val="003C2AF9"/>
    <w:rsid w:val="003D0DF9"/>
    <w:rsid w:val="003D6033"/>
    <w:rsid w:val="003E6039"/>
    <w:rsid w:val="003F0AE4"/>
    <w:rsid w:val="004165EF"/>
    <w:rsid w:val="004257BA"/>
    <w:rsid w:val="0043498C"/>
    <w:rsid w:val="00434BA6"/>
    <w:rsid w:val="0045166F"/>
    <w:rsid w:val="00456572"/>
    <w:rsid w:val="0048147A"/>
    <w:rsid w:val="004B0711"/>
    <w:rsid w:val="005157A7"/>
    <w:rsid w:val="00523CCA"/>
    <w:rsid w:val="00527246"/>
    <w:rsid w:val="0055080D"/>
    <w:rsid w:val="005564C9"/>
    <w:rsid w:val="00563317"/>
    <w:rsid w:val="0056659D"/>
    <w:rsid w:val="00572880"/>
    <w:rsid w:val="005B1F43"/>
    <w:rsid w:val="005C383B"/>
    <w:rsid w:val="006131A7"/>
    <w:rsid w:val="006310D8"/>
    <w:rsid w:val="006460EE"/>
    <w:rsid w:val="00664775"/>
    <w:rsid w:val="0067548E"/>
    <w:rsid w:val="006B6845"/>
    <w:rsid w:val="006B725D"/>
    <w:rsid w:val="006D327F"/>
    <w:rsid w:val="006E60CA"/>
    <w:rsid w:val="006F75F8"/>
    <w:rsid w:val="006F7629"/>
    <w:rsid w:val="00737E39"/>
    <w:rsid w:val="007A5E07"/>
    <w:rsid w:val="007E601E"/>
    <w:rsid w:val="007F44A0"/>
    <w:rsid w:val="00806FE9"/>
    <w:rsid w:val="00821D63"/>
    <w:rsid w:val="00870732"/>
    <w:rsid w:val="008C02BD"/>
    <w:rsid w:val="00932B9B"/>
    <w:rsid w:val="00956D53"/>
    <w:rsid w:val="0096144A"/>
    <w:rsid w:val="00973AF9"/>
    <w:rsid w:val="009747DA"/>
    <w:rsid w:val="009C7992"/>
    <w:rsid w:val="009E0D8B"/>
    <w:rsid w:val="009F1418"/>
    <w:rsid w:val="00A13B46"/>
    <w:rsid w:val="00A35FDF"/>
    <w:rsid w:val="00A36458"/>
    <w:rsid w:val="00A912D2"/>
    <w:rsid w:val="00AD147D"/>
    <w:rsid w:val="00AD47E0"/>
    <w:rsid w:val="00B11328"/>
    <w:rsid w:val="00B220AD"/>
    <w:rsid w:val="00B81583"/>
    <w:rsid w:val="00BC7771"/>
    <w:rsid w:val="00BE1C03"/>
    <w:rsid w:val="00C34DAD"/>
    <w:rsid w:val="00C37CDA"/>
    <w:rsid w:val="00CE408C"/>
    <w:rsid w:val="00CF68E1"/>
    <w:rsid w:val="00D038BB"/>
    <w:rsid w:val="00D83541"/>
    <w:rsid w:val="00D9637F"/>
    <w:rsid w:val="00DB2D07"/>
    <w:rsid w:val="00DC7B57"/>
    <w:rsid w:val="00DE5B3A"/>
    <w:rsid w:val="00E05ED7"/>
    <w:rsid w:val="00E10F5A"/>
    <w:rsid w:val="00E17E5C"/>
    <w:rsid w:val="00E32D6D"/>
    <w:rsid w:val="00E830DE"/>
    <w:rsid w:val="00EB6CCD"/>
    <w:rsid w:val="00EF50E8"/>
    <w:rsid w:val="00EF6511"/>
    <w:rsid w:val="00F52A26"/>
    <w:rsid w:val="00F6715B"/>
    <w:rsid w:val="00F86E5E"/>
    <w:rsid w:val="00F94A9C"/>
    <w:rsid w:val="00FB3A35"/>
    <w:rsid w:val="00FD52F4"/>
    <w:rsid w:val="00FF5D79"/>
    <w:rsid w:val="00FF6CF9"/>
    <w:rsid w:val="01282E62"/>
    <w:rsid w:val="0136732D"/>
    <w:rsid w:val="013D5C34"/>
    <w:rsid w:val="019404F8"/>
    <w:rsid w:val="01A249C3"/>
    <w:rsid w:val="01A50625"/>
    <w:rsid w:val="01E94CF2"/>
    <w:rsid w:val="0227634F"/>
    <w:rsid w:val="027C3466"/>
    <w:rsid w:val="028422ED"/>
    <w:rsid w:val="02C1356F"/>
    <w:rsid w:val="02C15DE7"/>
    <w:rsid w:val="02F94AB6"/>
    <w:rsid w:val="02FF5E45"/>
    <w:rsid w:val="0328714A"/>
    <w:rsid w:val="036363D4"/>
    <w:rsid w:val="037422D0"/>
    <w:rsid w:val="03BE185C"/>
    <w:rsid w:val="03FD4132"/>
    <w:rsid w:val="042711AF"/>
    <w:rsid w:val="0442248D"/>
    <w:rsid w:val="04602E76"/>
    <w:rsid w:val="046441B2"/>
    <w:rsid w:val="050339CA"/>
    <w:rsid w:val="05101D02"/>
    <w:rsid w:val="051536FE"/>
    <w:rsid w:val="055A3B91"/>
    <w:rsid w:val="056D353A"/>
    <w:rsid w:val="05A41053"/>
    <w:rsid w:val="05CC64B2"/>
    <w:rsid w:val="060C3E38"/>
    <w:rsid w:val="061B54B2"/>
    <w:rsid w:val="06620BC5"/>
    <w:rsid w:val="07007B9B"/>
    <w:rsid w:val="070C28DE"/>
    <w:rsid w:val="076C7959"/>
    <w:rsid w:val="07A80859"/>
    <w:rsid w:val="07CB18B3"/>
    <w:rsid w:val="081128A2"/>
    <w:rsid w:val="085844C5"/>
    <w:rsid w:val="08D61999"/>
    <w:rsid w:val="09271C52"/>
    <w:rsid w:val="095F763D"/>
    <w:rsid w:val="09632F64"/>
    <w:rsid w:val="09C3197A"/>
    <w:rsid w:val="09CC0D20"/>
    <w:rsid w:val="09EB0ED1"/>
    <w:rsid w:val="0A075D0B"/>
    <w:rsid w:val="0A2D14EA"/>
    <w:rsid w:val="0A6071C9"/>
    <w:rsid w:val="0A9E5F43"/>
    <w:rsid w:val="0AE53B72"/>
    <w:rsid w:val="0AEF35E5"/>
    <w:rsid w:val="0C523489"/>
    <w:rsid w:val="0C526FE5"/>
    <w:rsid w:val="0CCF6888"/>
    <w:rsid w:val="0CD96F6C"/>
    <w:rsid w:val="0D4252AC"/>
    <w:rsid w:val="0D42705A"/>
    <w:rsid w:val="0D522DF9"/>
    <w:rsid w:val="0D6D7EFE"/>
    <w:rsid w:val="0D7C07BE"/>
    <w:rsid w:val="0D7E5C84"/>
    <w:rsid w:val="0D9A50E8"/>
    <w:rsid w:val="0E4F6810"/>
    <w:rsid w:val="0EF40828"/>
    <w:rsid w:val="0F2A5FF8"/>
    <w:rsid w:val="0F63602A"/>
    <w:rsid w:val="0F6F760F"/>
    <w:rsid w:val="0FD74861"/>
    <w:rsid w:val="0FFC5BE6"/>
    <w:rsid w:val="10471947"/>
    <w:rsid w:val="10B71B0D"/>
    <w:rsid w:val="10C31666"/>
    <w:rsid w:val="1123376C"/>
    <w:rsid w:val="11357D4F"/>
    <w:rsid w:val="11801A1D"/>
    <w:rsid w:val="11CC3396"/>
    <w:rsid w:val="120945EA"/>
    <w:rsid w:val="12096398"/>
    <w:rsid w:val="12105979"/>
    <w:rsid w:val="121F451F"/>
    <w:rsid w:val="12390AD3"/>
    <w:rsid w:val="125E66E4"/>
    <w:rsid w:val="12977E48"/>
    <w:rsid w:val="12A751F7"/>
    <w:rsid w:val="13001EFC"/>
    <w:rsid w:val="13246A3A"/>
    <w:rsid w:val="13433B2C"/>
    <w:rsid w:val="136A10B9"/>
    <w:rsid w:val="13AE5449"/>
    <w:rsid w:val="13E0102D"/>
    <w:rsid w:val="143F42F3"/>
    <w:rsid w:val="146B333A"/>
    <w:rsid w:val="14787805"/>
    <w:rsid w:val="147D25E9"/>
    <w:rsid w:val="14983A03"/>
    <w:rsid w:val="149A3C1F"/>
    <w:rsid w:val="14D507B4"/>
    <w:rsid w:val="14E023EA"/>
    <w:rsid w:val="14F055ED"/>
    <w:rsid w:val="151650BF"/>
    <w:rsid w:val="1534197E"/>
    <w:rsid w:val="15343703"/>
    <w:rsid w:val="1574621E"/>
    <w:rsid w:val="15AC3C0A"/>
    <w:rsid w:val="163559AE"/>
    <w:rsid w:val="16D329FE"/>
    <w:rsid w:val="170C4C10"/>
    <w:rsid w:val="172A4DE7"/>
    <w:rsid w:val="17982698"/>
    <w:rsid w:val="17A76437"/>
    <w:rsid w:val="17BB03C4"/>
    <w:rsid w:val="17D80CE7"/>
    <w:rsid w:val="17E256C1"/>
    <w:rsid w:val="188B5D59"/>
    <w:rsid w:val="189D783A"/>
    <w:rsid w:val="190873AA"/>
    <w:rsid w:val="191915B7"/>
    <w:rsid w:val="193E2E39"/>
    <w:rsid w:val="1977791D"/>
    <w:rsid w:val="199E386A"/>
    <w:rsid w:val="19B53801"/>
    <w:rsid w:val="19E80F89"/>
    <w:rsid w:val="1A165FD3"/>
    <w:rsid w:val="1A564393"/>
    <w:rsid w:val="1A5A1E87"/>
    <w:rsid w:val="1B4B5C73"/>
    <w:rsid w:val="1B83540D"/>
    <w:rsid w:val="1B8D003A"/>
    <w:rsid w:val="1BA62EAA"/>
    <w:rsid w:val="1BE30D9D"/>
    <w:rsid w:val="1BF105C9"/>
    <w:rsid w:val="1C006A5E"/>
    <w:rsid w:val="1C033E58"/>
    <w:rsid w:val="1C0D723A"/>
    <w:rsid w:val="1C9A21E4"/>
    <w:rsid w:val="1C9A47BD"/>
    <w:rsid w:val="1CF739BD"/>
    <w:rsid w:val="1D24677C"/>
    <w:rsid w:val="1D50131F"/>
    <w:rsid w:val="1DED3012"/>
    <w:rsid w:val="1E0740D4"/>
    <w:rsid w:val="1E592455"/>
    <w:rsid w:val="1EA6414F"/>
    <w:rsid w:val="1EBB4EBE"/>
    <w:rsid w:val="1EBF49AE"/>
    <w:rsid w:val="1EE53CE9"/>
    <w:rsid w:val="1F2512A8"/>
    <w:rsid w:val="1F313CB9"/>
    <w:rsid w:val="1F7C63FB"/>
    <w:rsid w:val="1FD47E69"/>
    <w:rsid w:val="1FDE004C"/>
    <w:rsid w:val="1FE346CD"/>
    <w:rsid w:val="200746BC"/>
    <w:rsid w:val="201B5C14"/>
    <w:rsid w:val="202520C3"/>
    <w:rsid w:val="203B0097"/>
    <w:rsid w:val="2040567B"/>
    <w:rsid w:val="208C5722"/>
    <w:rsid w:val="20987265"/>
    <w:rsid w:val="20A26336"/>
    <w:rsid w:val="20F16975"/>
    <w:rsid w:val="210A7A37"/>
    <w:rsid w:val="21486EDD"/>
    <w:rsid w:val="214D44CC"/>
    <w:rsid w:val="217C1155"/>
    <w:rsid w:val="218D48F0"/>
    <w:rsid w:val="220B1172"/>
    <w:rsid w:val="22885DA6"/>
    <w:rsid w:val="23574F0F"/>
    <w:rsid w:val="237D6BE6"/>
    <w:rsid w:val="23843AD1"/>
    <w:rsid w:val="239F3FF0"/>
    <w:rsid w:val="23C12F77"/>
    <w:rsid w:val="23C40371"/>
    <w:rsid w:val="241A6763"/>
    <w:rsid w:val="24361E02"/>
    <w:rsid w:val="247753E3"/>
    <w:rsid w:val="24C224DE"/>
    <w:rsid w:val="24DB5972"/>
    <w:rsid w:val="251F7F55"/>
    <w:rsid w:val="254C7142"/>
    <w:rsid w:val="25685E0F"/>
    <w:rsid w:val="25EB6B70"/>
    <w:rsid w:val="260B2287"/>
    <w:rsid w:val="261849A4"/>
    <w:rsid w:val="26445799"/>
    <w:rsid w:val="264E5138"/>
    <w:rsid w:val="26A1499A"/>
    <w:rsid w:val="26A60202"/>
    <w:rsid w:val="26DD51A9"/>
    <w:rsid w:val="2705317A"/>
    <w:rsid w:val="280D0539"/>
    <w:rsid w:val="2849353B"/>
    <w:rsid w:val="286D547B"/>
    <w:rsid w:val="286F11F3"/>
    <w:rsid w:val="28A349F9"/>
    <w:rsid w:val="28B87443"/>
    <w:rsid w:val="2907142C"/>
    <w:rsid w:val="29167977"/>
    <w:rsid w:val="292D0D37"/>
    <w:rsid w:val="294F692F"/>
    <w:rsid w:val="297D27AC"/>
    <w:rsid w:val="2A111E36"/>
    <w:rsid w:val="2A1C2CB5"/>
    <w:rsid w:val="2A5C0377"/>
    <w:rsid w:val="2A77613D"/>
    <w:rsid w:val="2A917ED3"/>
    <w:rsid w:val="2AA1765E"/>
    <w:rsid w:val="2ABF1892"/>
    <w:rsid w:val="2AD4533E"/>
    <w:rsid w:val="2ADC5224"/>
    <w:rsid w:val="2B1A4D1A"/>
    <w:rsid w:val="2B5E554F"/>
    <w:rsid w:val="2B85317D"/>
    <w:rsid w:val="2BE5357A"/>
    <w:rsid w:val="2C165759"/>
    <w:rsid w:val="2C2279D6"/>
    <w:rsid w:val="2C272ABE"/>
    <w:rsid w:val="2C3F28A0"/>
    <w:rsid w:val="2C4F70FE"/>
    <w:rsid w:val="2C547D5A"/>
    <w:rsid w:val="2C564A02"/>
    <w:rsid w:val="2C8754E2"/>
    <w:rsid w:val="2C994A91"/>
    <w:rsid w:val="2C9E3E55"/>
    <w:rsid w:val="2CF1644E"/>
    <w:rsid w:val="2D39592C"/>
    <w:rsid w:val="2DA07759"/>
    <w:rsid w:val="2DD35D80"/>
    <w:rsid w:val="2E3507E9"/>
    <w:rsid w:val="2E3A1218"/>
    <w:rsid w:val="2E625356"/>
    <w:rsid w:val="2E6B5FB9"/>
    <w:rsid w:val="2E7B36E3"/>
    <w:rsid w:val="2F0D52C2"/>
    <w:rsid w:val="2F155F25"/>
    <w:rsid w:val="2F1C3757"/>
    <w:rsid w:val="2F256DB0"/>
    <w:rsid w:val="2F350375"/>
    <w:rsid w:val="2F3960B7"/>
    <w:rsid w:val="2F7B66D0"/>
    <w:rsid w:val="2FB15C4D"/>
    <w:rsid w:val="2FBE2994"/>
    <w:rsid w:val="2FD93197"/>
    <w:rsid w:val="2FE14059"/>
    <w:rsid w:val="30665E0F"/>
    <w:rsid w:val="309D2676"/>
    <w:rsid w:val="30A25EDE"/>
    <w:rsid w:val="310F015B"/>
    <w:rsid w:val="310F0630"/>
    <w:rsid w:val="313F372D"/>
    <w:rsid w:val="316D029A"/>
    <w:rsid w:val="3186135C"/>
    <w:rsid w:val="31A6681F"/>
    <w:rsid w:val="32004C6A"/>
    <w:rsid w:val="32496611"/>
    <w:rsid w:val="326E63CA"/>
    <w:rsid w:val="33596A13"/>
    <w:rsid w:val="33BB353F"/>
    <w:rsid w:val="33D068BE"/>
    <w:rsid w:val="33D97F94"/>
    <w:rsid w:val="34990FE4"/>
    <w:rsid w:val="34BE7E51"/>
    <w:rsid w:val="34F5482E"/>
    <w:rsid w:val="34FA62E8"/>
    <w:rsid w:val="34FE3880"/>
    <w:rsid w:val="35074561"/>
    <w:rsid w:val="351F5D4F"/>
    <w:rsid w:val="35284C04"/>
    <w:rsid w:val="352E4217"/>
    <w:rsid w:val="3543573F"/>
    <w:rsid w:val="355A0B35"/>
    <w:rsid w:val="356D5FA2"/>
    <w:rsid w:val="35777939"/>
    <w:rsid w:val="35780FBB"/>
    <w:rsid w:val="358D0710"/>
    <w:rsid w:val="35BF10DB"/>
    <w:rsid w:val="35E87EEF"/>
    <w:rsid w:val="35EB3E83"/>
    <w:rsid w:val="36034D29"/>
    <w:rsid w:val="364D069A"/>
    <w:rsid w:val="36DE6821"/>
    <w:rsid w:val="36F11025"/>
    <w:rsid w:val="36F377D2"/>
    <w:rsid w:val="374101FF"/>
    <w:rsid w:val="374E46CA"/>
    <w:rsid w:val="37AA6F8A"/>
    <w:rsid w:val="37BA5784"/>
    <w:rsid w:val="37CF580A"/>
    <w:rsid w:val="38521F98"/>
    <w:rsid w:val="385B709E"/>
    <w:rsid w:val="38787C50"/>
    <w:rsid w:val="388A34DF"/>
    <w:rsid w:val="38AD5420"/>
    <w:rsid w:val="38C644A7"/>
    <w:rsid w:val="38D806EF"/>
    <w:rsid w:val="3907358A"/>
    <w:rsid w:val="39205BF2"/>
    <w:rsid w:val="393C6381"/>
    <w:rsid w:val="398048E2"/>
    <w:rsid w:val="398C3287"/>
    <w:rsid w:val="39D54E27"/>
    <w:rsid w:val="39E945D4"/>
    <w:rsid w:val="39F94DC1"/>
    <w:rsid w:val="3A48220B"/>
    <w:rsid w:val="3A571AE7"/>
    <w:rsid w:val="3A8823BF"/>
    <w:rsid w:val="3A96260F"/>
    <w:rsid w:val="3AC70A1B"/>
    <w:rsid w:val="3B451940"/>
    <w:rsid w:val="3BA743A8"/>
    <w:rsid w:val="3BE21884"/>
    <w:rsid w:val="3C074E47"/>
    <w:rsid w:val="3C9075D8"/>
    <w:rsid w:val="3CCD42E3"/>
    <w:rsid w:val="3D4225DB"/>
    <w:rsid w:val="3D536596"/>
    <w:rsid w:val="3D5F67C9"/>
    <w:rsid w:val="3D610E5E"/>
    <w:rsid w:val="3D713C7C"/>
    <w:rsid w:val="3D850B84"/>
    <w:rsid w:val="3DE2791A"/>
    <w:rsid w:val="3DEA67CE"/>
    <w:rsid w:val="3E353E61"/>
    <w:rsid w:val="3E4951D4"/>
    <w:rsid w:val="3E793F19"/>
    <w:rsid w:val="3EE33949"/>
    <w:rsid w:val="3F1B1335"/>
    <w:rsid w:val="3F4A1C1A"/>
    <w:rsid w:val="3FDF6807"/>
    <w:rsid w:val="3FE05661"/>
    <w:rsid w:val="3FEE07F8"/>
    <w:rsid w:val="403476D8"/>
    <w:rsid w:val="404511CB"/>
    <w:rsid w:val="407C22A8"/>
    <w:rsid w:val="408B4299"/>
    <w:rsid w:val="40AD420F"/>
    <w:rsid w:val="40BD753E"/>
    <w:rsid w:val="40C15F0C"/>
    <w:rsid w:val="412D71FD"/>
    <w:rsid w:val="414E000C"/>
    <w:rsid w:val="4179678F"/>
    <w:rsid w:val="41A970CC"/>
    <w:rsid w:val="42186000"/>
    <w:rsid w:val="424625BB"/>
    <w:rsid w:val="4251506E"/>
    <w:rsid w:val="425D7EB7"/>
    <w:rsid w:val="42613503"/>
    <w:rsid w:val="427174BE"/>
    <w:rsid w:val="428D254A"/>
    <w:rsid w:val="42A145D3"/>
    <w:rsid w:val="42A6360C"/>
    <w:rsid w:val="42B23D5F"/>
    <w:rsid w:val="42BA0E65"/>
    <w:rsid w:val="42BF46CD"/>
    <w:rsid w:val="42D31F27"/>
    <w:rsid w:val="42D55C9F"/>
    <w:rsid w:val="42FA74B4"/>
    <w:rsid w:val="431951B5"/>
    <w:rsid w:val="43340C18"/>
    <w:rsid w:val="434370AD"/>
    <w:rsid w:val="436808C1"/>
    <w:rsid w:val="43776D56"/>
    <w:rsid w:val="43B41D58"/>
    <w:rsid w:val="43E22417"/>
    <w:rsid w:val="43EA5FC3"/>
    <w:rsid w:val="43F65ECD"/>
    <w:rsid w:val="44366C11"/>
    <w:rsid w:val="444430DC"/>
    <w:rsid w:val="446E0159"/>
    <w:rsid w:val="44867251"/>
    <w:rsid w:val="44B55D88"/>
    <w:rsid w:val="44E87F0C"/>
    <w:rsid w:val="452F78E8"/>
    <w:rsid w:val="454B3FF6"/>
    <w:rsid w:val="45921C25"/>
    <w:rsid w:val="45C2075D"/>
    <w:rsid w:val="45E83F3B"/>
    <w:rsid w:val="45EB0D41"/>
    <w:rsid w:val="464A2500"/>
    <w:rsid w:val="46502041"/>
    <w:rsid w:val="46FA3F26"/>
    <w:rsid w:val="47A131A2"/>
    <w:rsid w:val="47DF267A"/>
    <w:rsid w:val="47F045E0"/>
    <w:rsid w:val="48BB1493"/>
    <w:rsid w:val="48D02743"/>
    <w:rsid w:val="490C4A4F"/>
    <w:rsid w:val="495711BC"/>
    <w:rsid w:val="49940662"/>
    <w:rsid w:val="49997A26"/>
    <w:rsid w:val="49A00D83"/>
    <w:rsid w:val="49EA2030"/>
    <w:rsid w:val="4A5D6CA6"/>
    <w:rsid w:val="4AA2290B"/>
    <w:rsid w:val="4AFA002E"/>
    <w:rsid w:val="4AFD5D93"/>
    <w:rsid w:val="4B773D97"/>
    <w:rsid w:val="4B7B2BCA"/>
    <w:rsid w:val="4BCD1C09"/>
    <w:rsid w:val="4BD74836"/>
    <w:rsid w:val="4C5001CC"/>
    <w:rsid w:val="4C8A7AFA"/>
    <w:rsid w:val="4CD60F91"/>
    <w:rsid w:val="4CE82D02"/>
    <w:rsid w:val="4D153868"/>
    <w:rsid w:val="4D357A66"/>
    <w:rsid w:val="4D64597E"/>
    <w:rsid w:val="4DE16E25"/>
    <w:rsid w:val="4DE17BEE"/>
    <w:rsid w:val="4DE4148C"/>
    <w:rsid w:val="4DED0341"/>
    <w:rsid w:val="4E1E04FA"/>
    <w:rsid w:val="4E353A96"/>
    <w:rsid w:val="4ED908C5"/>
    <w:rsid w:val="4EFF657E"/>
    <w:rsid w:val="4F271F92"/>
    <w:rsid w:val="4F772AE2"/>
    <w:rsid w:val="4F7953B8"/>
    <w:rsid w:val="4FB82BD0"/>
    <w:rsid w:val="4FC155E1"/>
    <w:rsid w:val="50120532"/>
    <w:rsid w:val="503124F4"/>
    <w:rsid w:val="50C25AB5"/>
    <w:rsid w:val="5100038B"/>
    <w:rsid w:val="511B51C5"/>
    <w:rsid w:val="51322A2C"/>
    <w:rsid w:val="513D338D"/>
    <w:rsid w:val="5160707C"/>
    <w:rsid w:val="518A5EA7"/>
    <w:rsid w:val="51A92185"/>
    <w:rsid w:val="525A3ACB"/>
    <w:rsid w:val="52666914"/>
    <w:rsid w:val="52B7716F"/>
    <w:rsid w:val="52D10231"/>
    <w:rsid w:val="52F1442F"/>
    <w:rsid w:val="52F91536"/>
    <w:rsid w:val="5334431C"/>
    <w:rsid w:val="534E1882"/>
    <w:rsid w:val="535736CB"/>
    <w:rsid w:val="53D33B35"/>
    <w:rsid w:val="54126DF6"/>
    <w:rsid w:val="542645AC"/>
    <w:rsid w:val="544669FD"/>
    <w:rsid w:val="54576514"/>
    <w:rsid w:val="54646E83"/>
    <w:rsid w:val="546E0CA2"/>
    <w:rsid w:val="548412D3"/>
    <w:rsid w:val="54A07C64"/>
    <w:rsid w:val="54C65448"/>
    <w:rsid w:val="550426DB"/>
    <w:rsid w:val="550F6DEF"/>
    <w:rsid w:val="556740F9"/>
    <w:rsid w:val="561F7505"/>
    <w:rsid w:val="56942F1B"/>
    <w:rsid w:val="56CB31E9"/>
    <w:rsid w:val="57376AD1"/>
    <w:rsid w:val="57684A08"/>
    <w:rsid w:val="576A3D6F"/>
    <w:rsid w:val="576D42A0"/>
    <w:rsid w:val="57B36157"/>
    <w:rsid w:val="57CB65ED"/>
    <w:rsid w:val="57F4435A"/>
    <w:rsid w:val="57F624E8"/>
    <w:rsid w:val="57FB7AFE"/>
    <w:rsid w:val="58353010"/>
    <w:rsid w:val="588F46C2"/>
    <w:rsid w:val="58E6430A"/>
    <w:rsid w:val="59466CD5"/>
    <w:rsid w:val="594A4899"/>
    <w:rsid w:val="599E4BE5"/>
    <w:rsid w:val="59BE0D33"/>
    <w:rsid w:val="59FB4DE1"/>
    <w:rsid w:val="5A3317D1"/>
    <w:rsid w:val="5A5E245B"/>
    <w:rsid w:val="5A7D2A4C"/>
    <w:rsid w:val="5ACB7C5C"/>
    <w:rsid w:val="5B023B5B"/>
    <w:rsid w:val="5B500161"/>
    <w:rsid w:val="5B6077A3"/>
    <w:rsid w:val="5BD448EE"/>
    <w:rsid w:val="5BE014E5"/>
    <w:rsid w:val="5BF63A79"/>
    <w:rsid w:val="5C2E70FC"/>
    <w:rsid w:val="5C6A0DAE"/>
    <w:rsid w:val="5C7834CB"/>
    <w:rsid w:val="5D284EF1"/>
    <w:rsid w:val="5D9B663A"/>
    <w:rsid w:val="5DEF3C61"/>
    <w:rsid w:val="5E0A2849"/>
    <w:rsid w:val="5E0C65C1"/>
    <w:rsid w:val="5E4044BD"/>
    <w:rsid w:val="5E6A778C"/>
    <w:rsid w:val="5EAA1192"/>
    <w:rsid w:val="5ED864A3"/>
    <w:rsid w:val="5EDA046D"/>
    <w:rsid w:val="5EE54277"/>
    <w:rsid w:val="5EEC58B9"/>
    <w:rsid w:val="5EF13A09"/>
    <w:rsid w:val="5F076D88"/>
    <w:rsid w:val="5F1D65AC"/>
    <w:rsid w:val="5F684BAA"/>
    <w:rsid w:val="5F7C7776"/>
    <w:rsid w:val="5F7D4D51"/>
    <w:rsid w:val="5F823940"/>
    <w:rsid w:val="605240A9"/>
    <w:rsid w:val="609D79A4"/>
    <w:rsid w:val="609E371C"/>
    <w:rsid w:val="60D03425"/>
    <w:rsid w:val="60FB291D"/>
    <w:rsid w:val="616404C2"/>
    <w:rsid w:val="62426A55"/>
    <w:rsid w:val="624520A2"/>
    <w:rsid w:val="62A82630"/>
    <w:rsid w:val="62C3746A"/>
    <w:rsid w:val="62E95123"/>
    <w:rsid w:val="62EC69C1"/>
    <w:rsid w:val="63065CD5"/>
    <w:rsid w:val="63220635"/>
    <w:rsid w:val="63444E58"/>
    <w:rsid w:val="637846F9"/>
    <w:rsid w:val="63A012F1"/>
    <w:rsid w:val="63A177AC"/>
    <w:rsid w:val="63CD67F3"/>
    <w:rsid w:val="63FE52F5"/>
    <w:rsid w:val="64064C01"/>
    <w:rsid w:val="64267CB1"/>
    <w:rsid w:val="648A0240"/>
    <w:rsid w:val="64A15589"/>
    <w:rsid w:val="64A77044"/>
    <w:rsid w:val="650D2C1F"/>
    <w:rsid w:val="65361BEF"/>
    <w:rsid w:val="653F54CE"/>
    <w:rsid w:val="654E74BF"/>
    <w:rsid w:val="657618D7"/>
    <w:rsid w:val="657C227E"/>
    <w:rsid w:val="661561C9"/>
    <w:rsid w:val="66566A81"/>
    <w:rsid w:val="66794A10"/>
    <w:rsid w:val="66A958CA"/>
    <w:rsid w:val="679F2254"/>
    <w:rsid w:val="67DF4D46"/>
    <w:rsid w:val="68694610"/>
    <w:rsid w:val="68A85138"/>
    <w:rsid w:val="69112CDD"/>
    <w:rsid w:val="692D388F"/>
    <w:rsid w:val="69967687"/>
    <w:rsid w:val="69B104C9"/>
    <w:rsid w:val="69B95123"/>
    <w:rsid w:val="6A51281A"/>
    <w:rsid w:val="6A813E93"/>
    <w:rsid w:val="6ABB06A5"/>
    <w:rsid w:val="6ADA35A3"/>
    <w:rsid w:val="6ADC6960"/>
    <w:rsid w:val="6B2A452A"/>
    <w:rsid w:val="6B4D1FC7"/>
    <w:rsid w:val="6B596BBE"/>
    <w:rsid w:val="6B985938"/>
    <w:rsid w:val="6C496C32"/>
    <w:rsid w:val="6C5A2BED"/>
    <w:rsid w:val="6C5F63CA"/>
    <w:rsid w:val="6C733663"/>
    <w:rsid w:val="6D57712D"/>
    <w:rsid w:val="6D6F4477"/>
    <w:rsid w:val="6D760A74"/>
    <w:rsid w:val="6DAA3701"/>
    <w:rsid w:val="6DDB1B0C"/>
    <w:rsid w:val="6DE81A8A"/>
    <w:rsid w:val="6DF80910"/>
    <w:rsid w:val="6E040547"/>
    <w:rsid w:val="6E070B53"/>
    <w:rsid w:val="6ED07197"/>
    <w:rsid w:val="6EE3511C"/>
    <w:rsid w:val="6F060E0B"/>
    <w:rsid w:val="6F1A6664"/>
    <w:rsid w:val="6F1D73C4"/>
    <w:rsid w:val="6F285225"/>
    <w:rsid w:val="6F2B6AC3"/>
    <w:rsid w:val="6F4B1047"/>
    <w:rsid w:val="6F4F7F03"/>
    <w:rsid w:val="6F5613DF"/>
    <w:rsid w:val="6F84180C"/>
    <w:rsid w:val="6FA50623"/>
    <w:rsid w:val="6FB10D76"/>
    <w:rsid w:val="6FF13869"/>
    <w:rsid w:val="701E2224"/>
    <w:rsid w:val="70253512"/>
    <w:rsid w:val="70A848A2"/>
    <w:rsid w:val="70C66AA3"/>
    <w:rsid w:val="70D50A94"/>
    <w:rsid w:val="714B6FA9"/>
    <w:rsid w:val="7152582D"/>
    <w:rsid w:val="716D6F1F"/>
    <w:rsid w:val="717F4C06"/>
    <w:rsid w:val="71A62431"/>
    <w:rsid w:val="721675B7"/>
    <w:rsid w:val="72247F25"/>
    <w:rsid w:val="723B19BB"/>
    <w:rsid w:val="72643292"/>
    <w:rsid w:val="72AB274E"/>
    <w:rsid w:val="72E74AAF"/>
    <w:rsid w:val="733B0329"/>
    <w:rsid w:val="73516D4E"/>
    <w:rsid w:val="73AB1F81"/>
    <w:rsid w:val="73E14CC8"/>
    <w:rsid w:val="74017DF2"/>
    <w:rsid w:val="744C3764"/>
    <w:rsid w:val="74702570"/>
    <w:rsid w:val="748D1686"/>
    <w:rsid w:val="74950500"/>
    <w:rsid w:val="75093403"/>
    <w:rsid w:val="752C2366"/>
    <w:rsid w:val="753674CA"/>
    <w:rsid w:val="756917EE"/>
    <w:rsid w:val="75A629FF"/>
    <w:rsid w:val="75E023B5"/>
    <w:rsid w:val="760B4F58"/>
    <w:rsid w:val="760E1D40"/>
    <w:rsid w:val="768A40CF"/>
    <w:rsid w:val="769108D8"/>
    <w:rsid w:val="76D608E8"/>
    <w:rsid w:val="770964AB"/>
    <w:rsid w:val="770C2D36"/>
    <w:rsid w:val="773A5AF5"/>
    <w:rsid w:val="774C5829"/>
    <w:rsid w:val="77752FD1"/>
    <w:rsid w:val="777728A5"/>
    <w:rsid w:val="77950F7E"/>
    <w:rsid w:val="779B1086"/>
    <w:rsid w:val="77F94967"/>
    <w:rsid w:val="781E5814"/>
    <w:rsid w:val="784220AD"/>
    <w:rsid w:val="786B0C45"/>
    <w:rsid w:val="78BE5895"/>
    <w:rsid w:val="78D67AA0"/>
    <w:rsid w:val="79011620"/>
    <w:rsid w:val="79052133"/>
    <w:rsid w:val="79733540"/>
    <w:rsid w:val="79B50E56"/>
    <w:rsid w:val="79C713BD"/>
    <w:rsid w:val="79F521A7"/>
    <w:rsid w:val="7A15284A"/>
    <w:rsid w:val="7A1C5986"/>
    <w:rsid w:val="7A6F1F5A"/>
    <w:rsid w:val="7A85352B"/>
    <w:rsid w:val="7AE91D0C"/>
    <w:rsid w:val="7B113011"/>
    <w:rsid w:val="7B125CC8"/>
    <w:rsid w:val="7B1F63E3"/>
    <w:rsid w:val="7B3B1E3C"/>
    <w:rsid w:val="7B6733A1"/>
    <w:rsid w:val="7B694BFB"/>
    <w:rsid w:val="7BB75966"/>
    <w:rsid w:val="7C7A4BE6"/>
    <w:rsid w:val="7C7E0232"/>
    <w:rsid w:val="7CC06A9D"/>
    <w:rsid w:val="7CD748F2"/>
    <w:rsid w:val="7CE359F9"/>
    <w:rsid w:val="7D133070"/>
    <w:rsid w:val="7D432550"/>
    <w:rsid w:val="7D9D293A"/>
    <w:rsid w:val="7DA43CC8"/>
    <w:rsid w:val="7DBD122E"/>
    <w:rsid w:val="7DFA2E51"/>
    <w:rsid w:val="7DFD5ACF"/>
    <w:rsid w:val="7E0622CE"/>
    <w:rsid w:val="7E0E3838"/>
    <w:rsid w:val="7E2C0A30"/>
    <w:rsid w:val="7E6D055E"/>
    <w:rsid w:val="7EB443DF"/>
    <w:rsid w:val="7EC860DC"/>
    <w:rsid w:val="7ECC7460"/>
    <w:rsid w:val="7EEE2E8C"/>
    <w:rsid w:val="7F0013D2"/>
    <w:rsid w:val="7F6A6684"/>
    <w:rsid w:val="7FCF6FF7"/>
    <w:rsid w:val="7FD10FC1"/>
    <w:rsid w:val="7FD60385"/>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06689"/>
  <w15:docId w15:val="{C2EEDA06-A792-4ED4-8995-9FBAC80A4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TOC2">
    <w:name w:val="toc 2"/>
    <w:basedOn w:val="a"/>
    <w:next w:val="a"/>
    <w:uiPriority w:val="39"/>
    <w:unhideWhenUsed/>
    <w:qFormat/>
    <w:pPr>
      <w:ind w:leftChars="200" w:left="420"/>
    </w:pPr>
  </w:style>
  <w:style w:type="paragraph" w:styleId="a9">
    <w:name w:val="annotation subject"/>
    <w:basedOn w:val="a3"/>
    <w:next w:val="a3"/>
    <w:link w:val="aa"/>
    <w:uiPriority w:val="99"/>
    <w:semiHidden/>
    <w:unhideWhenUsed/>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Emphasis"/>
    <w:basedOn w:val="a0"/>
    <w:uiPriority w:val="20"/>
    <w:qFormat/>
    <w:rPr>
      <w:i/>
    </w:rPr>
  </w:style>
  <w:style w:type="character" w:styleId="ad">
    <w:name w:val="Hyperlink"/>
    <w:basedOn w:val="a0"/>
    <w:uiPriority w:val="99"/>
    <w:unhideWhenUsed/>
    <w:qFormat/>
    <w:rPr>
      <w:color w:val="0000FF"/>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0">
    <w:name w:val="修订1"/>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rFonts w:asciiTheme="minorHAnsi" w:eastAsiaTheme="minorEastAsia" w:hAnsiTheme="minorHAnsi" w:cstheme="minorBidi"/>
      <w:kern w:val="2"/>
      <w:sz w:val="21"/>
      <w:szCs w:val="22"/>
    </w:rPr>
  </w:style>
  <w:style w:type="character" w:customStyle="1" w:styleId="aa">
    <w:name w:val="批注主题 字符"/>
    <w:basedOn w:val="a4"/>
    <w:link w:val="a9"/>
    <w:uiPriority w:val="99"/>
    <w:semiHidden/>
    <w:qFormat/>
    <w:rPr>
      <w:rFonts w:asciiTheme="minorHAnsi" w:eastAsiaTheme="minorEastAsia" w:hAnsiTheme="minorHAnsi" w:cstheme="minorBidi"/>
      <w:b/>
      <w:bCs/>
      <w:kern w:val="2"/>
      <w:sz w:val="21"/>
      <w:szCs w:val="2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0">
    <w:name w:val="修订2"/>
    <w:hidden/>
    <w:uiPriority w:val="99"/>
    <w:unhideWhenUsed/>
    <w:qFormat/>
    <w:rPr>
      <w:rFonts w:asciiTheme="minorHAnsi" w:eastAsiaTheme="minorEastAsia" w:hAnsiTheme="minorHAnsi" w:cstheme="minorBidi"/>
      <w:kern w:val="2"/>
      <w:sz w:val="21"/>
      <w:szCs w:val="22"/>
    </w:rPr>
  </w:style>
  <w:style w:type="paragraph" w:customStyle="1" w:styleId="30">
    <w:name w:val="修订3"/>
    <w:hidden/>
    <w:uiPriority w:val="99"/>
    <w:unhideWhenUsed/>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law.wkinfo.com.cn/legislation/detail/MTAwMTUyNDE2MDY=?searchId=c14f3cc81ac641f588eb75a8d411b4ea&amp;index=1&amp;q=%E7%A7%BB%E5%8A%A8%E4%BA%92%E8%81%94%E7%BD%91%E5%BA%94%E7%94%A8%E7%A8%8B%E5%BA%8F%E4%BF%A1%E6%81%AF%E6%9C%8D%E5%8A%A1%E7%AE%A1%E7%90%86%E8%A7%84%E5%AE%9A&amp;modu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aidu.com/link?url=7t09iVXCmfKG85hmZIvQTNizbzYfDeLhLYyjqurJKxqEQGxWHy3IuvJgeLkaRz6uNdChuKBJF72LIl3bRRTE-CHb4Ww2I42BzXQ8aXeVzV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1595</Words>
  <Characters>9098</Characters>
  <Application>Microsoft Office Word</Application>
  <DocSecurity>0</DocSecurity>
  <Lines>75</Lines>
  <Paragraphs>21</Paragraphs>
  <ScaleCrop>false</ScaleCrop>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何 乐舒</cp:lastModifiedBy>
  <cp:revision>8</cp:revision>
  <cp:lastPrinted>2023-10-18T01:06:00Z</cp:lastPrinted>
  <dcterms:created xsi:type="dcterms:W3CDTF">2023-09-22T07:24:00Z</dcterms:created>
  <dcterms:modified xsi:type="dcterms:W3CDTF">2023-10-19T07:52:00Z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87A1FE6B83BB47CB8807FB9205D7BD84_13</vt:lpwstr>
  </property>
</Properties>
</file>