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7230" w:rsidRPr="00462E77" w:rsidRDefault="00487230" w:rsidP="00487230">
      <w:pPr>
        <w:pStyle w:val="a3"/>
        <w:shd w:val="clear" w:color="auto" w:fill="FFFFFF"/>
        <w:spacing w:before="0" w:beforeAutospacing="0" w:after="0" w:afterAutospacing="0" w:line="360" w:lineRule="auto"/>
        <w:jc w:val="center"/>
        <w:textAlignment w:val="baseline"/>
        <w:rPr>
          <w:rStyle w:val="a4"/>
          <w:rFonts w:ascii="inherit" w:hAnsi="inherit"/>
          <w:color w:val="333333"/>
          <w:sz w:val="28"/>
          <w:bdr w:val="none" w:sz="0" w:space="0" w:color="auto" w:frame="1"/>
        </w:rPr>
      </w:pPr>
      <w:r w:rsidRPr="00462E77">
        <w:rPr>
          <w:rStyle w:val="a4"/>
          <w:rFonts w:ascii="inherit" w:hAnsi="inherit"/>
          <w:color w:val="333333"/>
          <w:sz w:val="28"/>
          <w:bdr w:val="none" w:sz="0" w:space="0" w:color="auto" w:frame="1"/>
        </w:rPr>
        <w:t>关于更好发挥数据要素作用推动广州高质量发展的实施意见</w:t>
      </w:r>
    </w:p>
    <w:p w:rsidR="00487230" w:rsidRDefault="00487230" w:rsidP="00487230">
      <w:pPr>
        <w:pStyle w:val="a3"/>
        <w:shd w:val="clear" w:color="auto" w:fill="FFFFFF"/>
        <w:spacing w:before="0" w:beforeAutospacing="0" w:after="0" w:afterAutospacing="0" w:line="360" w:lineRule="auto"/>
        <w:jc w:val="center"/>
        <w:textAlignment w:val="baseline"/>
        <w:rPr>
          <w:rFonts w:hint="eastAsia"/>
          <w:color w:val="333333"/>
        </w:rPr>
      </w:pPr>
    </w:p>
    <w:p w:rsidR="00487230" w:rsidRDefault="00487230" w:rsidP="00487230">
      <w:pPr>
        <w:pStyle w:val="a3"/>
        <w:shd w:val="clear" w:color="auto" w:fill="FFFFFF"/>
        <w:spacing w:before="0" w:beforeAutospacing="0" w:after="150" w:afterAutospacing="0" w:line="360" w:lineRule="auto"/>
        <w:jc w:val="both"/>
        <w:textAlignment w:val="baseline"/>
        <w:rPr>
          <w:rFonts w:hint="eastAsia"/>
          <w:color w:val="333333"/>
        </w:rPr>
      </w:pPr>
      <w:r>
        <w:rPr>
          <w:rFonts w:hint="eastAsia"/>
          <w:color w:val="333333"/>
        </w:rPr>
        <w:t xml:space="preserve">　　为深入贯彻《中共中央国务院关于构建数据基础制度更好发挥数据要素作用的意见》，落实省、市高质量发展大会工作部署，促进数据合</w:t>
      </w:r>
      <w:proofErr w:type="gramStart"/>
      <w:r>
        <w:rPr>
          <w:rFonts w:hint="eastAsia"/>
          <w:color w:val="333333"/>
        </w:rPr>
        <w:t>规</w:t>
      </w:r>
      <w:proofErr w:type="gramEnd"/>
      <w:r>
        <w:rPr>
          <w:rFonts w:hint="eastAsia"/>
          <w:color w:val="333333"/>
        </w:rPr>
        <w:t>高效流通使用，建设具有全球影响力的数字经济引领型城市，现提出如下实施意见。</w:t>
      </w:r>
    </w:p>
    <w:p w:rsidR="00487230" w:rsidRDefault="00487230" w:rsidP="00487230">
      <w:pPr>
        <w:pStyle w:val="a3"/>
        <w:shd w:val="clear" w:color="auto" w:fill="FFFFFF"/>
        <w:spacing w:before="0" w:beforeAutospacing="0" w:after="0" w:afterAutospacing="0" w:line="360" w:lineRule="auto"/>
        <w:jc w:val="both"/>
        <w:textAlignment w:val="baseline"/>
        <w:rPr>
          <w:rFonts w:hint="eastAsia"/>
          <w:color w:val="333333"/>
        </w:rPr>
      </w:pPr>
      <w:r>
        <w:rPr>
          <w:rFonts w:hint="eastAsia"/>
          <w:color w:val="333333"/>
        </w:rPr>
        <w:t xml:space="preserve">　</w:t>
      </w:r>
      <w:r>
        <w:rPr>
          <w:rStyle w:val="a4"/>
          <w:rFonts w:ascii="inherit" w:hAnsi="inherit"/>
          <w:color w:val="333333"/>
          <w:bdr w:val="none" w:sz="0" w:space="0" w:color="auto" w:frame="1"/>
        </w:rPr>
        <w:t xml:space="preserve">　一、总体要求</w:t>
      </w:r>
    </w:p>
    <w:p w:rsidR="00487230" w:rsidRDefault="00487230" w:rsidP="00487230">
      <w:pPr>
        <w:pStyle w:val="a3"/>
        <w:shd w:val="clear" w:color="auto" w:fill="FFFFFF"/>
        <w:spacing w:before="0" w:beforeAutospacing="0" w:after="150" w:afterAutospacing="0" w:line="360" w:lineRule="auto"/>
        <w:jc w:val="both"/>
        <w:textAlignment w:val="baseline"/>
        <w:rPr>
          <w:rFonts w:hint="eastAsia"/>
          <w:color w:val="333333"/>
        </w:rPr>
      </w:pPr>
      <w:r>
        <w:rPr>
          <w:rFonts w:hint="eastAsia"/>
          <w:color w:val="333333"/>
        </w:rPr>
        <w:t xml:space="preserve">　　以习近平新时代中国</w:t>
      </w:r>
      <w:bookmarkStart w:id="0" w:name="_GoBack"/>
      <w:bookmarkEnd w:id="0"/>
      <w:r>
        <w:rPr>
          <w:rFonts w:hint="eastAsia"/>
          <w:color w:val="333333"/>
        </w:rPr>
        <w:t>特色社会主义思想为指导，深入贯彻党的二十大精神，完整、准确、全面贯彻新发展理念，加快构建新发展格局，坚持改革创新、系统谋划，以维护国家数据安全、保护个人信息和商业秘密为前提，以促进数据合</w:t>
      </w:r>
      <w:proofErr w:type="gramStart"/>
      <w:r>
        <w:rPr>
          <w:rFonts w:hint="eastAsia"/>
          <w:color w:val="333333"/>
        </w:rPr>
        <w:t>规</w:t>
      </w:r>
      <w:proofErr w:type="gramEnd"/>
      <w:r>
        <w:rPr>
          <w:rFonts w:hint="eastAsia"/>
          <w:color w:val="333333"/>
        </w:rPr>
        <w:t>高效流通使用、赋能实体经济为主线，紧抓南沙深化面向世界的粤港澳全面合作重大发展机遇，充分发挥广州作为国家中心城市、粤港澳大湾区核心引擎、省会城市的引领带动作用，加快推进数据产权、流通交易、收益分配、安全治理等数据基础制度建设，培育统一数据要素市场，激活数据要素潜能，促进数据要素与实体经济深度融合，为广州继续在高质量发展方面发挥领头羊和火车头作用</w:t>
      </w:r>
      <w:proofErr w:type="gramStart"/>
      <w:r>
        <w:rPr>
          <w:rFonts w:hint="eastAsia"/>
          <w:color w:val="333333"/>
        </w:rPr>
        <w:t>作出</w:t>
      </w:r>
      <w:proofErr w:type="gramEnd"/>
      <w:r>
        <w:rPr>
          <w:rFonts w:hint="eastAsia"/>
          <w:color w:val="333333"/>
        </w:rPr>
        <w:t>新的更大贡献。</w:t>
      </w:r>
    </w:p>
    <w:p w:rsidR="00487230" w:rsidRDefault="00487230" w:rsidP="00487230">
      <w:pPr>
        <w:pStyle w:val="a3"/>
        <w:shd w:val="clear" w:color="auto" w:fill="FFFFFF"/>
        <w:spacing w:before="0" w:beforeAutospacing="0" w:after="0" w:afterAutospacing="0" w:line="360" w:lineRule="auto"/>
        <w:jc w:val="both"/>
        <w:textAlignment w:val="baseline"/>
        <w:rPr>
          <w:rFonts w:hint="eastAsia"/>
          <w:color w:val="333333"/>
        </w:rPr>
      </w:pPr>
      <w:r>
        <w:rPr>
          <w:rStyle w:val="a4"/>
          <w:rFonts w:ascii="inherit" w:hAnsi="inherit"/>
          <w:color w:val="333333"/>
          <w:bdr w:val="none" w:sz="0" w:space="0" w:color="auto" w:frame="1"/>
        </w:rPr>
        <w:t xml:space="preserve">　　二、建立产权分置运行机制，强化数据权益保护力度</w:t>
      </w:r>
    </w:p>
    <w:p w:rsidR="00487230" w:rsidRDefault="00487230" w:rsidP="00487230">
      <w:pPr>
        <w:pStyle w:val="a3"/>
        <w:shd w:val="clear" w:color="auto" w:fill="FFFFFF"/>
        <w:spacing w:before="0" w:beforeAutospacing="0" w:after="0" w:afterAutospacing="0" w:line="360" w:lineRule="auto"/>
        <w:jc w:val="both"/>
        <w:textAlignment w:val="baseline"/>
        <w:rPr>
          <w:rFonts w:hint="eastAsia"/>
          <w:color w:val="333333"/>
        </w:rPr>
      </w:pPr>
      <w:r>
        <w:rPr>
          <w:rFonts w:hint="eastAsia"/>
          <w:color w:val="333333"/>
        </w:rPr>
        <w:t xml:space="preserve">　　</w:t>
      </w:r>
      <w:r>
        <w:rPr>
          <w:rFonts w:ascii="楷体" w:eastAsia="楷体" w:hAnsi="楷体" w:hint="eastAsia"/>
          <w:color w:val="333333"/>
          <w:bdr w:val="none" w:sz="0" w:space="0" w:color="auto" w:frame="1"/>
        </w:rPr>
        <w:t>（一）探索结构性分置的数据产权机制。</w:t>
      </w:r>
      <w:r>
        <w:rPr>
          <w:rFonts w:hint="eastAsia"/>
          <w:color w:val="333333"/>
        </w:rPr>
        <w:t>建立数据资源持有权、数据加工使用权、数据产品经营权等分置的产权运行机制。探索通过民事商事合同、行政协议约定和资产登记等方式明确数据产权。探索建立公共数据、企业数据、个人数据的分类分级确权授权制度，依法保护数据生产、流通、使用过程中各参与方的合法权益。</w:t>
      </w:r>
    </w:p>
    <w:p w:rsidR="00487230" w:rsidRDefault="00487230" w:rsidP="00487230">
      <w:pPr>
        <w:pStyle w:val="a3"/>
        <w:shd w:val="clear" w:color="auto" w:fill="FFFFFF"/>
        <w:spacing w:before="0" w:beforeAutospacing="0" w:after="0" w:afterAutospacing="0" w:line="360" w:lineRule="auto"/>
        <w:jc w:val="both"/>
        <w:textAlignment w:val="baseline"/>
        <w:rPr>
          <w:rFonts w:hint="eastAsia"/>
          <w:color w:val="333333"/>
        </w:rPr>
      </w:pPr>
      <w:r>
        <w:rPr>
          <w:rFonts w:hint="eastAsia"/>
          <w:color w:val="333333"/>
        </w:rPr>
        <w:t xml:space="preserve">　　</w:t>
      </w:r>
      <w:r>
        <w:rPr>
          <w:rFonts w:ascii="楷体" w:eastAsia="楷体" w:hAnsi="楷体" w:hint="eastAsia"/>
          <w:color w:val="333333"/>
          <w:bdr w:val="none" w:sz="0" w:space="0" w:color="auto" w:frame="1"/>
        </w:rPr>
        <w:t>（二）推进实施公共数据确权授权机制。</w:t>
      </w:r>
      <w:r>
        <w:rPr>
          <w:rFonts w:hint="eastAsia"/>
          <w:color w:val="333333"/>
        </w:rPr>
        <w:t>编制公共管理和服务机构职能数据清单，促进数据采集责任清晰化、规范化管理。完善数据共享协调机制和供需对接机制，健全公共数据基于应用场景的有条件开放、授权运营管理制度。依托城市大数据平台，进一步加强公共数据治理和高质量供给，推进数据跨部门、跨层级、跨领域共享应用。</w:t>
      </w:r>
    </w:p>
    <w:p w:rsidR="00487230" w:rsidRDefault="00487230" w:rsidP="00487230">
      <w:pPr>
        <w:pStyle w:val="a3"/>
        <w:shd w:val="clear" w:color="auto" w:fill="FFFFFF"/>
        <w:spacing w:before="0" w:beforeAutospacing="0" w:after="0" w:afterAutospacing="0" w:line="360" w:lineRule="auto"/>
        <w:jc w:val="both"/>
        <w:textAlignment w:val="baseline"/>
        <w:rPr>
          <w:rFonts w:hint="eastAsia"/>
          <w:color w:val="333333"/>
        </w:rPr>
      </w:pPr>
      <w:r>
        <w:rPr>
          <w:rFonts w:hint="eastAsia"/>
          <w:color w:val="333333"/>
        </w:rPr>
        <w:t xml:space="preserve">　　</w:t>
      </w:r>
      <w:r>
        <w:rPr>
          <w:rFonts w:ascii="楷体" w:eastAsia="楷体" w:hAnsi="楷体" w:hint="eastAsia"/>
          <w:color w:val="333333"/>
          <w:bdr w:val="none" w:sz="0" w:space="0" w:color="auto" w:frame="1"/>
        </w:rPr>
        <w:t>（三）推进实施企业数据确权授权机制。</w:t>
      </w:r>
      <w:r>
        <w:rPr>
          <w:rFonts w:hint="eastAsia"/>
          <w:color w:val="333333"/>
        </w:rPr>
        <w:t>逐步推广企业首席数据官制度，鼓励企业设立首席数据官负责数据确权授权、数据治理和数据安全工作。探索企业数据授权使用新模式，发挥国有企业带头作用，引导行业龙头企业、互联网平台</w:t>
      </w:r>
      <w:r>
        <w:rPr>
          <w:rFonts w:hint="eastAsia"/>
          <w:color w:val="333333"/>
        </w:rPr>
        <w:lastRenderedPageBreak/>
        <w:t>企业发挥带动作用，促进与中小</w:t>
      </w:r>
      <w:proofErr w:type="gramStart"/>
      <w:r>
        <w:rPr>
          <w:rFonts w:hint="eastAsia"/>
          <w:color w:val="333333"/>
        </w:rPr>
        <w:t>微企业</w:t>
      </w:r>
      <w:proofErr w:type="gramEnd"/>
      <w:r>
        <w:rPr>
          <w:rFonts w:hint="eastAsia"/>
          <w:color w:val="333333"/>
        </w:rPr>
        <w:t>双向公平授权，赋能中小</w:t>
      </w:r>
      <w:proofErr w:type="gramStart"/>
      <w:r>
        <w:rPr>
          <w:rFonts w:hint="eastAsia"/>
          <w:color w:val="333333"/>
        </w:rPr>
        <w:t>微企业</w:t>
      </w:r>
      <w:proofErr w:type="gramEnd"/>
      <w:r>
        <w:rPr>
          <w:rFonts w:hint="eastAsia"/>
          <w:color w:val="333333"/>
        </w:rPr>
        <w:t>数字化转型。</w:t>
      </w:r>
    </w:p>
    <w:p w:rsidR="00487230" w:rsidRDefault="00487230" w:rsidP="00487230">
      <w:pPr>
        <w:pStyle w:val="a3"/>
        <w:shd w:val="clear" w:color="auto" w:fill="FFFFFF"/>
        <w:spacing w:before="0" w:beforeAutospacing="0" w:after="0" w:afterAutospacing="0" w:line="360" w:lineRule="auto"/>
        <w:jc w:val="both"/>
        <w:textAlignment w:val="baseline"/>
        <w:rPr>
          <w:rFonts w:hint="eastAsia"/>
          <w:color w:val="333333"/>
        </w:rPr>
      </w:pPr>
      <w:r>
        <w:rPr>
          <w:rFonts w:hint="eastAsia"/>
          <w:color w:val="333333"/>
        </w:rPr>
        <w:t xml:space="preserve">　　</w:t>
      </w:r>
      <w:r>
        <w:rPr>
          <w:rFonts w:ascii="楷体" w:eastAsia="楷体" w:hAnsi="楷体" w:hint="eastAsia"/>
          <w:color w:val="333333"/>
          <w:bdr w:val="none" w:sz="0" w:space="0" w:color="auto" w:frame="1"/>
        </w:rPr>
        <w:t>（四）推进实施个人信息数据确权授权机制。</w:t>
      </w:r>
      <w:r>
        <w:rPr>
          <w:rFonts w:hint="eastAsia"/>
          <w:color w:val="333333"/>
        </w:rPr>
        <w:t>探索数据处理者按照个人授权代其行使个人信息数据权利、维护数据权益的机制，促进个人信息数据合理利用。在确保个人信息安全的基础上，推动和监督数据处理者按照个人授权范围，依法依规采集、持有、托管、加工、匿名化处理和使用承载个人信息的数据，发挥个人信息数据价值。</w:t>
      </w:r>
    </w:p>
    <w:p w:rsidR="00487230" w:rsidRDefault="00487230" w:rsidP="00487230">
      <w:pPr>
        <w:pStyle w:val="a3"/>
        <w:shd w:val="clear" w:color="auto" w:fill="FFFFFF"/>
        <w:spacing w:before="0" w:beforeAutospacing="0" w:after="0" w:afterAutospacing="0" w:line="360" w:lineRule="auto"/>
        <w:jc w:val="both"/>
        <w:textAlignment w:val="baseline"/>
        <w:rPr>
          <w:rFonts w:hint="eastAsia"/>
          <w:color w:val="333333"/>
        </w:rPr>
      </w:pPr>
      <w:r>
        <w:rPr>
          <w:rFonts w:hint="eastAsia"/>
          <w:color w:val="333333"/>
        </w:rPr>
        <w:t xml:space="preserve">　　</w:t>
      </w:r>
      <w:r>
        <w:rPr>
          <w:rFonts w:ascii="楷体" w:eastAsia="楷体" w:hAnsi="楷体" w:hint="eastAsia"/>
          <w:color w:val="333333"/>
          <w:bdr w:val="none" w:sz="0" w:space="0" w:color="auto" w:frame="1"/>
        </w:rPr>
        <w:t>（五）推进实施数据要素各参与方合法权益保护制度。</w:t>
      </w:r>
      <w:r>
        <w:rPr>
          <w:rFonts w:hint="eastAsia"/>
          <w:color w:val="333333"/>
        </w:rPr>
        <w:t>探索基于知情同意或存在法定事由的数据流通使用模式，保障数据来源者享有获取或复制转移由其促成产生数据的权益。合理保护数据处理者对依法依规持有数据进行</w:t>
      </w:r>
      <w:proofErr w:type="gramStart"/>
      <w:r>
        <w:rPr>
          <w:rFonts w:hint="eastAsia"/>
          <w:color w:val="333333"/>
        </w:rPr>
        <w:t>自主管</w:t>
      </w:r>
      <w:proofErr w:type="gramEnd"/>
      <w:r>
        <w:rPr>
          <w:rFonts w:hint="eastAsia"/>
          <w:color w:val="333333"/>
        </w:rPr>
        <w:t>控的权益，承认和保护其依照法律规定或合同约定获取的数据加工使用权及获得收益的权利。依法依规规范数据处理者许可他人使用数据产品和服务的权利，促进数据要素流通复用。</w:t>
      </w:r>
    </w:p>
    <w:p w:rsidR="00487230" w:rsidRDefault="00487230" w:rsidP="00487230">
      <w:pPr>
        <w:pStyle w:val="a3"/>
        <w:shd w:val="clear" w:color="auto" w:fill="FFFFFF"/>
        <w:spacing w:before="0" w:beforeAutospacing="0" w:after="0" w:afterAutospacing="0" w:line="360" w:lineRule="auto"/>
        <w:jc w:val="both"/>
        <w:textAlignment w:val="baseline"/>
        <w:rPr>
          <w:rFonts w:hint="eastAsia"/>
          <w:color w:val="333333"/>
        </w:rPr>
      </w:pPr>
      <w:r>
        <w:rPr>
          <w:rFonts w:hint="eastAsia"/>
          <w:color w:val="333333"/>
        </w:rPr>
        <w:t xml:space="preserve">　　</w:t>
      </w:r>
      <w:r>
        <w:rPr>
          <w:rStyle w:val="a4"/>
          <w:rFonts w:ascii="inherit" w:hAnsi="inherit"/>
          <w:color w:val="333333"/>
          <w:bdr w:val="none" w:sz="0" w:space="0" w:color="auto" w:frame="1"/>
        </w:rPr>
        <w:t>三、培育统一数据要素市场，促进有序高效流通交易</w:t>
      </w:r>
    </w:p>
    <w:p w:rsidR="00487230" w:rsidRDefault="00487230" w:rsidP="00487230">
      <w:pPr>
        <w:pStyle w:val="a3"/>
        <w:shd w:val="clear" w:color="auto" w:fill="FFFFFF"/>
        <w:spacing w:before="0" w:beforeAutospacing="0" w:after="0" w:afterAutospacing="0" w:line="360" w:lineRule="auto"/>
        <w:jc w:val="both"/>
        <w:textAlignment w:val="baseline"/>
        <w:rPr>
          <w:rFonts w:hint="eastAsia"/>
          <w:color w:val="333333"/>
        </w:rPr>
      </w:pPr>
      <w:r>
        <w:rPr>
          <w:rFonts w:hint="eastAsia"/>
          <w:color w:val="333333"/>
        </w:rPr>
        <w:t xml:space="preserve">　　</w:t>
      </w:r>
      <w:r>
        <w:rPr>
          <w:rFonts w:ascii="楷体" w:eastAsia="楷体" w:hAnsi="楷体" w:hint="eastAsia"/>
          <w:color w:val="333333"/>
          <w:bdr w:val="none" w:sz="0" w:space="0" w:color="auto" w:frame="1"/>
        </w:rPr>
        <w:t>（六）构建结构合理和运行顺畅的数据要素市场体系。</w:t>
      </w:r>
      <w:r>
        <w:rPr>
          <w:rFonts w:hint="eastAsia"/>
          <w:color w:val="333333"/>
        </w:rPr>
        <w:t>推进以政府指导价格形成机制为主的一级数据要素市场建设，通过数据汇聚、共享开放、授权运营及确权登记，为数据产品和服务进入流通环节创造条件，实现数据资源转化为数据资产。完善以市场竞争价格形成机制为主的二级数据要素市场建设，培育数据供给主体、数据需求主体、数据交易场所、数据商及第三</w:t>
      </w:r>
      <w:proofErr w:type="gramStart"/>
      <w:r>
        <w:rPr>
          <w:rFonts w:hint="eastAsia"/>
          <w:color w:val="333333"/>
        </w:rPr>
        <w:t>方专业</w:t>
      </w:r>
      <w:proofErr w:type="gramEnd"/>
      <w:r>
        <w:rPr>
          <w:rFonts w:hint="eastAsia"/>
          <w:color w:val="333333"/>
        </w:rPr>
        <w:t>服务机构等多元化数据流通生态，规范引导场外流通，做大做强场内交易，规范由公共数据加工形成的数据产品和服务进场交易。</w:t>
      </w:r>
    </w:p>
    <w:p w:rsidR="00487230" w:rsidRDefault="00487230" w:rsidP="00487230">
      <w:pPr>
        <w:pStyle w:val="a3"/>
        <w:shd w:val="clear" w:color="auto" w:fill="FFFFFF"/>
        <w:spacing w:before="0" w:beforeAutospacing="0" w:after="0" w:afterAutospacing="0" w:line="360" w:lineRule="auto"/>
        <w:jc w:val="both"/>
        <w:textAlignment w:val="baseline"/>
        <w:rPr>
          <w:rFonts w:hint="eastAsia"/>
          <w:color w:val="333333"/>
        </w:rPr>
      </w:pPr>
      <w:r>
        <w:rPr>
          <w:rFonts w:hint="eastAsia"/>
          <w:color w:val="333333"/>
        </w:rPr>
        <w:t xml:space="preserve">　　</w:t>
      </w:r>
      <w:r>
        <w:rPr>
          <w:rFonts w:ascii="楷体" w:eastAsia="楷体" w:hAnsi="楷体" w:hint="eastAsia"/>
          <w:color w:val="333333"/>
          <w:bdr w:val="none" w:sz="0" w:space="0" w:color="auto" w:frame="1"/>
        </w:rPr>
        <w:t>（七）创新公共数据运营模式。</w:t>
      </w:r>
      <w:r>
        <w:rPr>
          <w:rFonts w:hint="eastAsia"/>
          <w:color w:val="333333"/>
        </w:rPr>
        <w:t>探索通过“政府管理+企业运营”的方式，成立公共数据运营机构，制定公共数据运营管理规则。搭建公共数据运营平台，向数据商提供安全可信的数据开发利用环境，促进公共数据与社会数据融合应用。推动公共数据按照“原始数据不出域、数据可用不可见”的原则，在保护个人信息和确保公共安全的前提下，以模型、核验等产品和服务等形式向社会提供，优先支持工业、农业、城乡建设、交通运输、医疗健康、城市管理、普惠金融、教育等领域公共数据开发利用。</w:t>
      </w:r>
    </w:p>
    <w:p w:rsidR="00487230" w:rsidRDefault="00487230" w:rsidP="00487230">
      <w:pPr>
        <w:pStyle w:val="a3"/>
        <w:shd w:val="clear" w:color="auto" w:fill="FFFFFF"/>
        <w:spacing w:before="0" w:beforeAutospacing="0" w:after="0" w:afterAutospacing="0" w:line="360" w:lineRule="auto"/>
        <w:jc w:val="both"/>
        <w:textAlignment w:val="baseline"/>
        <w:rPr>
          <w:rFonts w:hint="eastAsia"/>
          <w:color w:val="333333"/>
        </w:rPr>
      </w:pPr>
      <w:r>
        <w:rPr>
          <w:rFonts w:hint="eastAsia"/>
          <w:color w:val="333333"/>
        </w:rPr>
        <w:lastRenderedPageBreak/>
        <w:t xml:space="preserve">　　</w:t>
      </w:r>
      <w:r>
        <w:rPr>
          <w:rFonts w:ascii="楷体" w:eastAsia="楷体" w:hAnsi="楷体" w:hint="eastAsia"/>
          <w:color w:val="333333"/>
          <w:bdr w:val="none" w:sz="0" w:space="0" w:color="auto" w:frame="1"/>
        </w:rPr>
        <w:t>（八）健全数据要素流通交易规则。</w:t>
      </w:r>
      <w:r>
        <w:rPr>
          <w:rFonts w:hint="eastAsia"/>
          <w:color w:val="333333"/>
        </w:rPr>
        <w:t>推动建立数据交易管理规则，营造数据来源合法、隐私保护充分、流通合</w:t>
      </w:r>
      <w:proofErr w:type="gramStart"/>
      <w:r>
        <w:rPr>
          <w:rFonts w:hint="eastAsia"/>
          <w:color w:val="333333"/>
        </w:rPr>
        <w:t>规</w:t>
      </w:r>
      <w:proofErr w:type="gramEnd"/>
      <w:r>
        <w:rPr>
          <w:rFonts w:hint="eastAsia"/>
          <w:color w:val="333333"/>
        </w:rPr>
        <w:t>高效的交易环境。鼓励各类市场主体依法、自愿、平等地开展数据流通交易活动，进一步规范政府采购社会数据活动。探索多样化、符合数据要素特性的定价模式和价格形成机制，推动用于数字化发展的公共数据按政府指导定价有偿使用，鼓励企业与个人信息数据由市场自主定价。</w:t>
      </w:r>
    </w:p>
    <w:p w:rsidR="00487230" w:rsidRDefault="00487230" w:rsidP="00487230">
      <w:pPr>
        <w:pStyle w:val="a3"/>
        <w:shd w:val="clear" w:color="auto" w:fill="FFFFFF"/>
        <w:spacing w:before="0" w:beforeAutospacing="0" w:after="0" w:afterAutospacing="0" w:line="360" w:lineRule="auto"/>
        <w:jc w:val="both"/>
        <w:textAlignment w:val="baseline"/>
        <w:rPr>
          <w:rFonts w:hint="eastAsia"/>
          <w:color w:val="333333"/>
        </w:rPr>
      </w:pPr>
      <w:r>
        <w:rPr>
          <w:rFonts w:hint="eastAsia"/>
          <w:color w:val="333333"/>
        </w:rPr>
        <w:t xml:space="preserve">　　</w:t>
      </w:r>
      <w:r>
        <w:rPr>
          <w:rFonts w:ascii="楷体" w:eastAsia="楷体" w:hAnsi="楷体" w:hint="eastAsia"/>
          <w:color w:val="333333"/>
          <w:bdr w:val="none" w:sz="0" w:space="0" w:color="auto" w:frame="1"/>
        </w:rPr>
        <w:t>（九）构建多元化数据要素流通方式。</w:t>
      </w:r>
      <w:r>
        <w:rPr>
          <w:rFonts w:hint="eastAsia"/>
          <w:color w:val="333333"/>
        </w:rPr>
        <w:t>做大做强广州数据交易所，支持打造国家级数据交易场所，强化其公共属性和公益定位，突出数据交易基础服务和合</w:t>
      </w:r>
      <w:proofErr w:type="gramStart"/>
      <w:r>
        <w:rPr>
          <w:rFonts w:hint="eastAsia"/>
          <w:color w:val="333333"/>
        </w:rPr>
        <w:t>规</w:t>
      </w:r>
      <w:proofErr w:type="gramEnd"/>
      <w:r>
        <w:rPr>
          <w:rFonts w:hint="eastAsia"/>
          <w:color w:val="333333"/>
        </w:rPr>
        <w:t>监管功能，为数据交易提供集约高效的场所和基础设施。充分发挥数据经纪人行业引领带动作用，牵头整合行业和市场数据，促进产业</w:t>
      </w:r>
      <w:proofErr w:type="gramStart"/>
      <w:r>
        <w:rPr>
          <w:rFonts w:hint="eastAsia"/>
          <w:color w:val="333333"/>
        </w:rPr>
        <w:t>链供应</w:t>
      </w:r>
      <w:proofErr w:type="gramEnd"/>
      <w:r>
        <w:rPr>
          <w:rFonts w:hint="eastAsia"/>
          <w:color w:val="333333"/>
        </w:rPr>
        <w:t>链上下游企业</w:t>
      </w:r>
      <w:proofErr w:type="gramStart"/>
      <w:r>
        <w:rPr>
          <w:rFonts w:hint="eastAsia"/>
          <w:color w:val="333333"/>
        </w:rPr>
        <w:t>间数据</w:t>
      </w:r>
      <w:proofErr w:type="gramEnd"/>
      <w:r>
        <w:rPr>
          <w:rFonts w:hint="eastAsia"/>
          <w:color w:val="333333"/>
        </w:rPr>
        <w:t>协作。鼓励各类市场主体通过数据交易场所开展数据交易活动，推动区域性、行业性数据流通使用。</w:t>
      </w:r>
    </w:p>
    <w:p w:rsidR="00487230" w:rsidRDefault="00487230" w:rsidP="00487230">
      <w:pPr>
        <w:pStyle w:val="a3"/>
        <w:shd w:val="clear" w:color="auto" w:fill="FFFFFF"/>
        <w:spacing w:before="0" w:beforeAutospacing="0" w:after="0" w:afterAutospacing="0" w:line="360" w:lineRule="auto"/>
        <w:jc w:val="both"/>
        <w:textAlignment w:val="baseline"/>
        <w:rPr>
          <w:rFonts w:hint="eastAsia"/>
          <w:color w:val="333333"/>
        </w:rPr>
      </w:pPr>
      <w:r>
        <w:rPr>
          <w:rFonts w:hint="eastAsia"/>
          <w:color w:val="333333"/>
        </w:rPr>
        <w:t xml:space="preserve">　　</w:t>
      </w:r>
      <w:r>
        <w:rPr>
          <w:rFonts w:ascii="楷体" w:eastAsia="楷体" w:hAnsi="楷体" w:hint="eastAsia"/>
          <w:color w:val="333333"/>
          <w:bdr w:val="none" w:sz="0" w:space="0" w:color="auto" w:frame="1"/>
        </w:rPr>
        <w:t>（十）构建集约高效的数据流通基础设施。</w:t>
      </w:r>
      <w:r>
        <w:rPr>
          <w:rFonts w:hint="eastAsia"/>
          <w:color w:val="333333"/>
        </w:rPr>
        <w:t>统筹规划数据要素流通基础设施建设，推动数据流通基础设施共建共享、互联互通。优先布局数据综合业务网，推进数据运营、交易、结算和监管平台建设。加快能源、环保、市政、交通、水务、物流等传统基础设施的数字化改造，在建设规划、土地供应、电力接引、设施保护等方面完善政策保障。</w:t>
      </w:r>
    </w:p>
    <w:p w:rsidR="00487230" w:rsidRDefault="00487230" w:rsidP="00487230">
      <w:pPr>
        <w:pStyle w:val="a3"/>
        <w:shd w:val="clear" w:color="auto" w:fill="FFFFFF"/>
        <w:spacing w:before="0" w:beforeAutospacing="0" w:after="0" w:afterAutospacing="0" w:line="360" w:lineRule="auto"/>
        <w:jc w:val="both"/>
        <w:textAlignment w:val="baseline"/>
        <w:rPr>
          <w:rFonts w:hint="eastAsia"/>
          <w:color w:val="333333"/>
        </w:rPr>
      </w:pPr>
      <w:r>
        <w:rPr>
          <w:rFonts w:hint="eastAsia"/>
          <w:color w:val="333333"/>
        </w:rPr>
        <w:t xml:space="preserve">　　</w:t>
      </w:r>
      <w:r>
        <w:rPr>
          <w:rFonts w:ascii="楷体" w:eastAsia="楷体" w:hAnsi="楷体" w:hint="eastAsia"/>
          <w:color w:val="333333"/>
          <w:bdr w:val="none" w:sz="0" w:space="0" w:color="auto" w:frame="1"/>
        </w:rPr>
        <w:t>（十一）培育数据要素流通交易服务生态。</w:t>
      </w:r>
      <w:r>
        <w:rPr>
          <w:rFonts w:hint="eastAsia"/>
          <w:color w:val="333333"/>
        </w:rPr>
        <w:t>培育一批行业带动力强、业务场景丰富、数据规模大、技术实力雄厚的数据商，为数据交易双方提供数据产品开发、发布、承销和数据资产的合</w:t>
      </w:r>
      <w:proofErr w:type="gramStart"/>
      <w:r>
        <w:rPr>
          <w:rFonts w:hint="eastAsia"/>
          <w:color w:val="333333"/>
        </w:rPr>
        <w:t>规化</w:t>
      </w:r>
      <w:proofErr w:type="gramEnd"/>
      <w:r>
        <w:rPr>
          <w:rFonts w:hint="eastAsia"/>
          <w:color w:val="333333"/>
        </w:rPr>
        <w:t>、标准化、增值化服务。大力培育数据集成、数据经纪、合</w:t>
      </w:r>
      <w:proofErr w:type="gramStart"/>
      <w:r>
        <w:rPr>
          <w:rFonts w:hint="eastAsia"/>
          <w:color w:val="333333"/>
        </w:rPr>
        <w:t>规</w:t>
      </w:r>
      <w:proofErr w:type="gramEnd"/>
      <w:r>
        <w:rPr>
          <w:rFonts w:hint="eastAsia"/>
          <w:color w:val="333333"/>
        </w:rPr>
        <w:t>认证、安全审计、数据公证、数据保险、数据托管、资产评估、争议解决、风险评估、人才培训等第三</w:t>
      </w:r>
      <w:proofErr w:type="gramStart"/>
      <w:r>
        <w:rPr>
          <w:rFonts w:hint="eastAsia"/>
          <w:color w:val="333333"/>
        </w:rPr>
        <w:t>方专业</w:t>
      </w:r>
      <w:proofErr w:type="gramEnd"/>
      <w:r>
        <w:rPr>
          <w:rFonts w:hint="eastAsia"/>
          <w:color w:val="333333"/>
        </w:rPr>
        <w:t>服务机构，提升数据全流程服务能力。</w:t>
      </w:r>
    </w:p>
    <w:p w:rsidR="00487230" w:rsidRDefault="00487230" w:rsidP="00487230">
      <w:pPr>
        <w:pStyle w:val="a3"/>
        <w:shd w:val="clear" w:color="auto" w:fill="FFFFFF"/>
        <w:spacing w:before="0" w:beforeAutospacing="0" w:after="0" w:afterAutospacing="0" w:line="360" w:lineRule="auto"/>
        <w:jc w:val="both"/>
        <w:textAlignment w:val="baseline"/>
        <w:rPr>
          <w:rFonts w:hint="eastAsia"/>
          <w:color w:val="333333"/>
        </w:rPr>
      </w:pPr>
      <w:r>
        <w:rPr>
          <w:rFonts w:hint="eastAsia"/>
          <w:color w:val="333333"/>
        </w:rPr>
        <w:t xml:space="preserve">　　</w:t>
      </w:r>
      <w:r>
        <w:rPr>
          <w:rStyle w:val="a4"/>
          <w:rFonts w:ascii="inherit" w:hAnsi="inherit"/>
          <w:color w:val="333333"/>
          <w:bdr w:val="none" w:sz="0" w:space="0" w:color="auto" w:frame="1"/>
        </w:rPr>
        <w:t>四、完善数据收益分配制度，共享数字经济发展成果</w:t>
      </w:r>
    </w:p>
    <w:p w:rsidR="00487230" w:rsidRDefault="00487230" w:rsidP="00487230">
      <w:pPr>
        <w:pStyle w:val="a3"/>
        <w:shd w:val="clear" w:color="auto" w:fill="FFFFFF"/>
        <w:spacing w:before="0" w:beforeAutospacing="0" w:after="0" w:afterAutospacing="0" w:line="360" w:lineRule="auto"/>
        <w:jc w:val="both"/>
        <w:textAlignment w:val="baseline"/>
        <w:rPr>
          <w:rFonts w:hint="eastAsia"/>
          <w:color w:val="333333"/>
        </w:rPr>
      </w:pPr>
      <w:r>
        <w:rPr>
          <w:rFonts w:hint="eastAsia"/>
          <w:color w:val="333333"/>
        </w:rPr>
        <w:t xml:space="preserve">　　</w:t>
      </w:r>
      <w:r>
        <w:rPr>
          <w:rFonts w:ascii="楷体" w:eastAsia="楷体" w:hAnsi="楷体" w:hint="eastAsia"/>
          <w:color w:val="333333"/>
          <w:bdr w:val="none" w:sz="0" w:space="0" w:color="auto" w:frame="1"/>
        </w:rPr>
        <w:t>（十二）探索构建数据要素价值评估与统计核算规则。</w:t>
      </w:r>
      <w:r>
        <w:rPr>
          <w:rFonts w:hint="eastAsia"/>
          <w:color w:val="333333"/>
        </w:rPr>
        <w:t>探索建立数据要素统计核算体系，制定数据要素价值评估指南，推动数据要素价值纳入国民经济核算，科学评价各区、各部门、各行业领域数据要素对经济社会发展的贡献度。扩大数据要素统计核算试点范围，支持在南沙开发区、广州开发区、</w:t>
      </w:r>
      <w:proofErr w:type="gramStart"/>
      <w:r>
        <w:rPr>
          <w:rFonts w:hint="eastAsia"/>
          <w:color w:val="333333"/>
        </w:rPr>
        <w:t>琶</w:t>
      </w:r>
      <w:proofErr w:type="gramEnd"/>
      <w:r>
        <w:rPr>
          <w:rFonts w:hint="eastAsia"/>
          <w:color w:val="333333"/>
        </w:rPr>
        <w:t>洲人工智能与数字经济试验区开展数据要素统计核算试点。按照财政部门关于企业数据资源会计处理相关规定，推动企业对数据资源相关交易和事项进行会计确认、计量和报告。</w:t>
      </w:r>
    </w:p>
    <w:p w:rsidR="00487230" w:rsidRDefault="00487230" w:rsidP="00487230">
      <w:pPr>
        <w:pStyle w:val="a3"/>
        <w:shd w:val="clear" w:color="auto" w:fill="FFFFFF"/>
        <w:spacing w:before="0" w:beforeAutospacing="0" w:after="0" w:afterAutospacing="0" w:line="360" w:lineRule="auto"/>
        <w:jc w:val="both"/>
        <w:textAlignment w:val="baseline"/>
        <w:rPr>
          <w:rFonts w:hint="eastAsia"/>
          <w:color w:val="333333"/>
        </w:rPr>
      </w:pPr>
      <w:r>
        <w:rPr>
          <w:rFonts w:hint="eastAsia"/>
          <w:color w:val="333333"/>
        </w:rPr>
        <w:lastRenderedPageBreak/>
        <w:t xml:space="preserve">　　</w:t>
      </w:r>
      <w:r>
        <w:rPr>
          <w:rFonts w:ascii="楷体" w:eastAsia="楷体" w:hAnsi="楷体" w:hint="eastAsia"/>
          <w:color w:val="333333"/>
          <w:bdr w:val="none" w:sz="0" w:space="0" w:color="auto" w:frame="1"/>
        </w:rPr>
        <w:t>（十三）健全数据要素由市场评价贡献、按贡献决定报酬机制。</w:t>
      </w:r>
      <w:r>
        <w:rPr>
          <w:rFonts w:hint="eastAsia"/>
          <w:color w:val="333333"/>
        </w:rPr>
        <w:t>坚持“谁投入、谁贡献、谁受益”原则，保护数据要素各参与方的投入产出收益，根据各类生产要素在数据产品和服务价值形成过程中的实际作用确定收益分配比例，给予创造和提升数据价值的劳务提供者与其贡献相匹配的收益所得。</w:t>
      </w:r>
    </w:p>
    <w:p w:rsidR="00487230" w:rsidRDefault="00487230" w:rsidP="00487230">
      <w:pPr>
        <w:pStyle w:val="a3"/>
        <w:shd w:val="clear" w:color="auto" w:fill="FFFFFF"/>
        <w:spacing w:before="0" w:beforeAutospacing="0" w:after="0" w:afterAutospacing="0" w:line="360" w:lineRule="auto"/>
        <w:jc w:val="both"/>
        <w:textAlignment w:val="baseline"/>
        <w:rPr>
          <w:rFonts w:hint="eastAsia"/>
          <w:color w:val="333333"/>
        </w:rPr>
      </w:pPr>
      <w:r>
        <w:rPr>
          <w:rFonts w:hint="eastAsia"/>
          <w:color w:val="333333"/>
        </w:rPr>
        <w:t xml:space="preserve">　　</w:t>
      </w:r>
      <w:r>
        <w:rPr>
          <w:rFonts w:ascii="楷体" w:eastAsia="楷体" w:hAnsi="楷体" w:hint="eastAsia"/>
          <w:color w:val="333333"/>
          <w:bdr w:val="none" w:sz="0" w:space="0" w:color="auto" w:frame="1"/>
        </w:rPr>
        <w:t>（十四）更好发挥政府在数据要素收益分配中的引导调节作用。</w:t>
      </w:r>
      <w:r>
        <w:rPr>
          <w:rFonts w:hint="eastAsia"/>
          <w:color w:val="333333"/>
        </w:rPr>
        <w:t>加强对公共数据产品和服务的加工、流通交易和收益分配进行指导、监督和调节。探索公共数据开发利用情况与预算分配关联机制。推动大型数据企业积极承担相应社会责任，推动公益性数据服务的开发和提供。</w:t>
      </w:r>
    </w:p>
    <w:p w:rsidR="00487230" w:rsidRDefault="00487230" w:rsidP="00487230">
      <w:pPr>
        <w:pStyle w:val="a3"/>
        <w:shd w:val="clear" w:color="auto" w:fill="FFFFFF"/>
        <w:spacing w:before="0" w:beforeAutospacing="0" w:after="0" w:afterAutospacing="0" w:line="360" w:lineRule="auto"/>
        <w:jc w:val="both"/>
        <w:textAlignment w:val="baseline"/>
        <w:rPr>
          <w:rFonts w:hint="eastAsia"/>
          <w:color w:val="333333"/>
        </w:rPr>
      </w:pPr>
      <w:r>
        <w:rPr>
          <w:rFonts w:hint="eastAsia"/>
          <w:color w:val="333333"/>
        </w:rPr>
        <w:t xml:space="preserve">　　</w:t>
      </w:r>
      <w:r>
        <w:rPr>
          <w:rStyle w:val="a4"/>
          <w:rFonts w:ascii="inherit" w:hAnsi="inherit"/>
          <w:color w:val="333333"/>
          <w:bdr w:val="none" w:sz="0" w:space="0" w:color="auto" w:frame="1"/>
        </w:rPr>
        <w:t>五、深挖数据要素应用价值，打造高质量发展新引擎</w:t>
      </w:r>
    </w:p>
    <w:p w:rsidR="00487230" w:rsidRDefault="00487230" w:rsidP="00487230">
      <w:pPr>
        <w:pStyle w:val="a3"/>
        <w:shd w:val="clear" w:color="auto" w:fill="FFFFFF"/>
        <w:spacing w:before="0" w:beforeAutospacing="0" w:after="0" w:afterAutospacing="0" w:line="360" w:lineRule="auto"/>
        <w:jc w:val="both"/>
        <w:textAlignment w:val="baseline"/>
        <w:rPr>
          <w:rFonts w:hint="eastAsia"/>
          <w:color w:val="333333"/>
        </w:rPr>
      </w:pPr>
      <w:r>
        <w:rPr>
          <w:rFonts w:hint="eastAsia"/>
          <w:color w:val="333333"/>
        </w:rPr>
        <w:t xml:space="preserve">　　</w:t>
      </w:r>
      <w:r>
        <w:rPr>
          <w:rFonts w:ascii="楷体" w:eastAsia="楷体" w:hAnsi="楷体" w:hint="eastAsia"/>
          <w:color w:val="333333"/>
          <w:bdr w:val="none" w:sz="0" w:space="0" w:color="auto" w:frame="1"/>
        </w:rPr>
        <w:t>（十五）优化超大城市数字化治理模式。</w:t>
      </w:r>
      <w:r>
        <w:rPr>
          <w:rFonts w:hint="eastAsia"/>
          <w:color w:val="333333"/>
        </w:rPr>
        <w:t>深化数据要素赋能数字政府改革建设，擦亮“穗好办”“穗智管”品牌，推动政府在治理与协同、服务与创新、决策与支撑、能力与效能等层面实现全面数字化转型升级，满足和适应城市治理现代化发展需求。</w:t>
      </w:r>
    </w:p>
    <w:p w:rsidR="00487230" w:rsidRDefault="00487230" w:rsidP="00487230">
      <w:pPr>
        <w:pStyle w:val="a3"/>
        <w:shd w:val="clear" w:color="auto" w:fill="FFFFFF"/>
        <w:spacing w:before="0" w:beforeAutospacing="0" w:after="0" w:afterAutospacing="0" w:line="360" w:lineRule="auto"/>
        <w:jc w:val="both"/>
        <w:textAlignment w:val="baseline"/>
        <w:rPr>
          <w:rFonts w:hint="eastAsia"/>
          <w:color w:val="333333"/>
        </w:rPr>
      </w:pPr>
      <w:r>
        <w:rPr>
          <w:rFonts w:hint="eastAsia"/>
          <w:color w:val="333333"/>
        </w:rPr>
        <w:t xml:space="preserve">　　</w:t>
      </w:r>
      <w:r>
        <w:rPr>
          <w:rFonts w:ascii="楷体" w:eastAsia="楷体" w:hAnsi="楷体" w:hint="eastAsia"/>
          <w:color w:val="333333"/>
          <w:bdr w:val="none" w:sz="0" w:space="0" w:color="auto" w:frame="1"/>
        </w:rPr>
        <w:t>（十六）赋能制造业数字化转型升级。</w:t>
      </w:r>
      <w:r>
        <w:rPr>
          <w:rFonts w:hint="eastAsia"/>
          <w:color w:val="333333"/>
        </w:rPr>
        <w:t>落实制造业当家“一把手”工程，打造产业链</w:t>
      </w:r>
      <w:proofErr w:type="gramStart"/>
      <w:r>
        <w:rPr>
          <w:rFonts w:hint="eastAsia"/>
          <w:color w:val="333333"/>
        </w:rPr>
        <w:t>集群级</w:t>
      </w:r>
      <w:proofErr w:type="gramEnd"/>
      <w:r>
        <w:rPr>
          <w:rFonts w:hint="eastAsia"/>
          <w:color w:val="333333"/>
        </w:rPr>
        <w:t>工业互联网平台，加速传统制造业企业数字化转型，促进制造业结构优化升级。加强数据要素与其他生产要素协同，大力发展以数据为关键生产要素的现代服务新业态，推动先进制造业与现代服务业融合发展。</w:t>
      </w:r>
    </w:p>
    <w:p w:rsidR="00487230" w:rsidRDefault="00487230" w:rsidP="00487230">
      <w:pPr>
        <w:pStyle w:val="a3"/>
        <w:shd w:val="clear" w:color="auto" w:fill="FFFFFF"/>
        <w:spacing w:before="0" w:beforeAutospacing="0" w:after="0" w:afterAutospacing="0" w:line="360" w:lineRule="auto"/>
        <w:jc w:val="both"/>
        <w:textAlignment w:val="baseline"/>
        <w:rPr>
          <w:rFonts w:hint="eastAsia"/>
          <w:color w:val="333333"/>
        </w:rPr>
      </w:pPr>
      <w:r>
        <w:rPr>
          <w:rFonts w:hint="eastAsia"/>
          <w:color w:val="333333"/>
        </w:rPr>
        <w:t xml:space="preserve">　　</w:t>
      </w:r>
      <w:r>
        <w:rPr>
          <w:rFonts w:ascii="楷体" w:eastAsia="楷体" w:hAnsi="楷体" w:hint="eastAsia"/>
          <w:color w:val="333333"/>
          <w:bdr w:val="none" w:sz="0" w:space="0" w:color="auto" w:frame="1"/>
        </w:rPr>
        <w:t>（十七）促进商贸产业扩容提质。</w:t>
      </w:r>
      <w:r>
        <w:rPr>
          <w:rFonts w:hint="eastAsia"/>
          <w:color w:val="333333"/>
        </w:rPr>
        <w:t>充分发挥数据要素价值，探索服务贸易创新发展模式，以规则、规制、管理、标准等制度</w:t>
      </w:r>
      <w:proofErr w:type="gramStart"/>
      <w:r>
        <w:rPr>
          <w:rFonts w:hint="eastAsia"/>
          <w:color w:val="333333"/>
        </w:rPr>
        <w:t>型开放</w:t>
      </w:r>
      <w:proofErr w:type="gramEnd"/>
      <w:r>
        <w:rPr>
          <w:rFonts w:hint="eastAsia"/>
          <w:color w:val="333333"/>
        </w:rPr>
        <w:t>推动数字贸易发展。擦亮广交会名片，以数字贸易推动</w:t>
      </w:r>
      <w:proofErr w:type="gramStart"/>
      <w:r>
        <w:rPr>
          <w:rFonts w:hint="eastAsia"/>
          <w:color w:val="333333"/>
        </w:rPr>
        <w:t>完善内</w:t>
      </w:r>
      <w:proofErr w:type="gramEnd"/>
      <w:r>
        <w:rPr>
          <w:rFonts w:hint="eastAsia"/>
          <w:color w:val="333333"/>
        </w:rPr>
        <w:t>外贸一体化发展体系。鼓励本地大型商贸企业与电子商务生态平台优势互补、强强联合，推动商品、服务等方面与数据要素深入融合。</w:t>
      </w:r>
    </w:p>
    <w:p w:rsidR="00487230" w:rsidRDefault="00487230" w:rsidP="00487230">
      <w:pPr>
        <w:pStyle w:val="a3"/>
        <w:shd w:val="clear" w:color="auto" w:fill="FFFFFF"/>
        <w:spacing w:before="0" w:beforeAutospacing="0" w:after="0" w:afterAutospacing="0" w:line="360" w:lineRule="auto"/>
        <w:jc w:val="both"/>
        <w:textAlignment w:val="baseline"/>
        <w:rPr>
          <w:rFonts w:hint="eastAsia"/>
          <w:color w:val="333333"/>
        </w:rPr>
      </w:pPr>
      <w:r>
        <w:rPr>
          <w:rFonts w:hint="eastAsia"/>
          <w:color w:val="333333"/>
        </w:rPr>
        <w:t xml:space="preserve">　　</w:t>
      </w:r>
      <w:r>
        <w:rPr>
          <w:rFonts w:ascii="楷体" w:eastAsia="楷体" w:hAnsi="楷体" w:hint="eastAsia"/>
          <w:color w:val="333333"/>
          <w:bdr w:val="none" w:sz="0" w:space="0" w:color="auto" w:frame="1"/>
        </w:rPr>
        <w:t>（十八）推动数字产业化集群做大做强。</w:t>
      </w:r>
      <w:r>
        <w:rPr>
          <w:rFonts w:hint="eastAsia"/>
          <w:color w:val="333333"/>
        </w:rPr>
        <w:t>建立数据要素应用场景推荐目录或者示范案例，引导和支持企业培育基于数字应用的新产品、新业态和新商业模式，推动数据要素集聚发展区建设。发挥广州人工智能与数字经济试验区的核心优势，加快建设中国人工智能（广州）产业园等数字经济核心产业项目。</w:t>
      </w:r>
    </w:p>
    <w:p w:rsidR="00487230" w:rsidRDefault="00487230" w:rsidP="00487230">
      <w:pPr>
        <w:pStyle w:val="a3"/>
        <w:shd w:val="clear" w:color="auto" w:fill="FFFFFF"/>
        <w:spacing w:before="0" w:beforeAutospacing="0" w:after="0" w:afterAutospacing="0" w:line="360" w:lineRule="auto"/>
        <w:jc w:val="both"/>
        <w:textAlignment w:val="baseline"/>
        <w:rPr>
          <w:rFonts w:hint="eastAsia"/>
          <w:color w:val="333333"/>
        </w:rPr>
      </w:pPr>
      <w:r>
        <w:rPr>
          <w:rFonts w:hint="eastAsia"/>
          <w:color w:val="333333"/>
        </w:rPr>
        <w:t xml:space="preserve">　　</w:t>
      </w:r>
      <w:r>
        <w:rPr>
          <w:rFonts w:ascii="楷体" w:eastAsia="楷体" w:hAnsi="楷体" w:hint="eastAsia"/>
          <w:color w:val="333333"/>
          <w:bdr w:val="none" w:sz="0" w:space="0" w:color="auto" w:frame="1"/>
        </w:rPr>
        <w:t>（十九）增强数据要素应用基础支撑能力。</w:t>
      </w:r>
      <w:r>
        <w:rPr>
          <w:rFonts w:hint="eastAsia"/>
          <w:color w:val="333333"/>
        </w:rPr>
        <w:t>支持科研机构、高等学校和企业共建联合实验室、技术转移中心等数据要素创新平台。推进数据要素产业联盟建设，吸引政、产、学、</w:t>
      </w:r>
      <w:proofErr w:type="gramStart"/>
      <w:r>
        <w:rPr>
          <w:rFonts w:hint="eastAsia"/>
          <w:color w:val="333333"/>
        </w:rPr>
        <w:t>研</w:t>
      </w:r>
      <w:proofErr w:type="gramEnd"/>
      <w:r>
        <w:rPr>
          <w:rFonts w:hint="eastAsia"/>
          <w:color w:val="333333"/>
        </w:rPr>
        <w:t>、资、用等多方主体加入，在技术、成果、应用、标准、</w:t>
      </w:r>
      <w:r>
        <w:rPr>
          <w:rFonts w:hint="eastAsia"/>
          <w:color w:val="333333"/>
        </w:rPr>
        <w:lastRenderedPageBreak/>
        <w:t>培训、评测等方面开展交流合作。建立数据要素型企业对接资本市场服务机制，鼓励优势企业上市融资。</w:t>
      </w:r>
    </w:p>
    <w:p w:rsidR="00487230" w:rsidRDefault="00487230" w:rsidP="00487230">
      <w:pPr>
        <w:pStyle w:val="a3"/>
        <w:shd w:val="clear" w:color="auto" w:fill="FFFFFF"/>
        <w:spacing w:before="0" w:beforeAutospacing="0" w:after="0" w:afterAutospacing="0" w:line="360" w:lineRule="auto"/>
        <w:jc w:val="both"/>
        <w:textAlignment w:val="baseline"/>
        <w:rPr>
          <w:rFonts w:hint="eastAsia"/>
          <w:color w:val="333333"/>
        </w:rPr>
      </w:pPr>
      <w:r>
        <w:rPr>
          <w:rFonts w:hint="eastAsia"/>
          <w:color w:val="333333"/>
        </w:rPr>
        <w:t xml:space="preserve">　　</w:t>
      </w:r>
      <w:r>
        <w:rPr>
          <w:rStyle w:val="a4"/>
          <w:rFonts w:ascii="inherit" w:hAnsi="inherit"/>
          <w:color w:val="333333"/>
          <w:bdr w:val="none" w:sz="0" w:space="0" w:color="auto" w:frame="1"/>
        </w:rPr>
        <w:t>六、推动南沙深化数据合作，助力粤港澳数字化发展</w:t>
      </w:r>
    </w:p>
    <w:p w:rsidR="00487230" w:rsidRDefault="00487230" w:rsidP="00487230">
      <w:pPr>
        <w:pStyle w:val="a3"/>
        <w:shd w:val="clear" w:color="auto" w:fill="FFFFFF"/>
        <w:spacing w:before="0" w:beforeAutospacing="0" w:after="0" w:afterAutospacing="0" w:line="360" w:lineRule="auto"/>
        <w:jc w:val="both"/>
        <w:textAlignment w:val="baseline"/>
        <w:rPr>
          <w:rFonts w:hint="eastAsia"/>
          <w:color w:val="333333"/>
        </w:rPr>
      </w:pPr>
      <w:r>
        <w:rPr>
          <w:rFonts w:hint="eastAsia"/>
          <w:color w:val="333333"/>
        </w:rPr>
        <w:t xml:space="preserve">　　</w:t>
      </w:r>
      <w:r>
        <w:rPr>
          <w:rFonts w:ascii="楷体" w:eastAsia="楷体" w:hAnsi="楷体" w:hint="eastAsia"/>
          <w:color w:val="333333"/>
          <w:bdr w:val="none" w:sz="0" w:space="0" w:color="auto" w:frame="1"/>
        </w:rPr>
        <w:t>（二十）参与粤港澳大湾</w:t>
      </w:r>
      <w:proofErr w:type="gramStart"/>
      <w:r>
        <w:rPr>
          <w:rFonts w:ascii="楷体" w:eastAsia="楷体" w:hAnsi="楷体" w:hint="eastAsia"/>
          <w:color w:val="333333"/>
          <w:bdr w:val="none" w:sz="0" w:space="0" w:color="auto" w:frame="1"/>
        </w:rPr>
        <w:t>区数据</w:t>
      </w:r>
      <w:proofErr w:type="gramEnd"/>
      <w:r>
        <w:rPr>
          <w:rFonts w:ascii="楷体" w:eastAsia="楷体" w:hAnsi="楷体" w:hint="eastAsia"/>
          <w:color w:val="333333"/>
          <w:bdr w:val="none" w:sz="0" w:space="0" w:color="auto" w:frame="1"/>
        </w:rPr>
        <w:t>协同与交流。</w:t>
      </w:r>
      <w:r>
        <w:rPr>
          <w:rFonts w:hint="eastAsia"/>
          <w:color w:val="333333"/>
        </w:rPr>
        <w:t>完善南沙数据基础设施，积极推动南沙（粤港澳）数据服务试验区建设。鼓励南沙发展数据算法、数据加工、数据服务等数据</w:t>
      </w:r>
      <w:proofErr w:type="gramStart"/>
      <w:r>
        <w:rPr>
          <w:rFonts w:hint="eastAsia"/>
          <w:color w:val="333333"/>
        </w:rPr>
        <w:t>类核心</w:t>
      </w:r>
      <w:proofErr w:type="gramEnd"/>
      <w:r>
        <w:rPr>
          <w:rFonts w:hint="eastAsia"/>
          <w:color w:val="333333"/>
        </w:rPr>
        <w:t>产业。支持南沙在跨境数据流动及跨境数据服务领域与横琴粤澳深度合作区、河套深港科技创新合作区形成区域协同联动。</w:t>
      </w:r>
    </w:p>
    <w:p w:rsidR="00487230" w:rsidRDefault="00487230" w:rsidP="00487230">
      <w:pPr>
        <w:pStyle w:val="a3"/>
        <w:shd w:val="clear" w:color="auto" w:fill="FFFFFF"/>
        <w:spacing w:before="0" w:beforeAutospacing="0" w:after="0" w:afterAutospacing="0" w:line="360" w:lineRule="auto"/>
        <w:jc w:val="both"/>
        <w:textAlignment w:val="baseline"/>
        <w:rPr>
          <w:rFonts w:hint="eastAsia"/>
          <w:color w:val="333333"/>
        </w:rPr>
      </w:pPr>
      <w:r>
        <w:rPr>
          <w:rFonts w:hint="eastAsia"/>
          <w:color w:val="333333"/>
        </w:rPr>
        <w:t xml:space="preserve">　　</w:t>
      </w:r>
      <w:r>
        <w:rPr>
          <w:rFonts w:ascii="楷体" w:eastAsia="楷体" w:hAnsi="楷体" w:hint="eastAsia"/>
          <w:color w:val="333333"/>
          <w:bdr w:val="none" w:sz="0" w:space="0" w:color="auto" w:frame="1"/>
        </w:rPr>
        <w:t>（二十一）加强公共数据跨境流动与融合应用。</w:t>
      </w:r>
      <w:r>
        <w:rPr>
          <w:rFonts w:hint="eastAsia"/>
          <w:color w:val="333333"/>
        </w:rPr>
        <w:t>支持南沙加强与港澳相关部门的数据流通，推动建立商事登记、社会信用、社会保险、食品安全、健康医疗、商品溯源等营商环境和民生服务重点领域数据跨境共享互通互认机制，打造数据跨境应用场景。</w:t>
      </w:r>
    </w:p>
    <w:p w:rsidR="00487230" w:rsidRDefault="00487230" w:rsidP="00487230">
      <w:pPr>
        <w:pStyle w:val="a3"/>
        <w:shd w:val="clear" w:color="auto" w:fill="FFFFFF"/>
        <w:spacing w:before="0" w:beforeAutospacing="0" w:after="0" w:afterAutospacing="0" w:line="360" w:lineRule="auto"/>
        <w:jc w:val="both"/>
        <w:textAlignment w:val="baseline"/>
        <w:rPr>
          <w:rFonts w:hint="eastAsia"/>
          <w:color w:val="333333"/>
        </w:rPr>
      </w:pPr>
      <w:r>
        <w:rPr>
          <w:rFonts w:hint="eastAsia"/>
          <w:color w:val="333333"/>
        </w:rPr>
        <w:t xml:space="preserve">　　</w:t>
      </w:r>
      <w:r>
        <w:rPr>
          <w:rFonts w:ascii="楷体" w:eastAsia="楷体" w:hAnsi="楷体" w:hint="eastAsia"/>
          <w:color w:val="333333"/>
          <w:bdr w:val="none" w:sz="0" w:space="0" w:color="auto" w:frame="1"/>
        </w:rPr>
        <w:t>（二十二）探索建立数据跨境流动监管合作机制。</w:t>
      </w:r>
      <w:r>
        <w:rPr>
          <w:rFonts w:hint="eastAsia"/>
          <w:color w:val="333333"/>
        </w:rPr>
        <w:t>支持南沙在国家数据跨境传输安全管理制度框架下，开展跨境数据流动安全管理试点，加强与港澳在科研数据方面的合作，依法推动科研数据跨境互联互通，构建数据跨境监管模式。</w:t>
      </w:r>
    </w:p>
    <w:p w:rsidR="00487230" w:rsidRDefault="00487230" w:rsidP="00487230">
      <w:pPr>
        <w:pStyle w:val="a3"/>
        <w:shd w:val="clear" w:color="auto" w:fill="FFFFFF"/>
        <w:spacing w:before="0" w:beforeAutospacing="0" w:after="0" w:afterAutospacing="0" w:line="360" w:lineRule="auto"/>
        <w:jc w:val="both"/>
        <w:textAlignment w:val="baseline"/>
        <w:rPr>
          <w:rFonts w:hint="eastAsia"/>
          <w:color w:val="333333"/>
        </w:rPr>
      </w:pPr>
      <w:r>
        <w:rPr>
          <w:rFonts w:hint="eastAsia"/>
          <w:color w:val="333333"/>
        </w:rPr>
        <w:t xml:space="preserve">　　</w:t>
      </w:r>
      <w:r>
        <w:rPr>
          <w:rStyle w:val="a4"/>
          <w:rFonts w:ascii="inherit" w:hAnsi="inherit"/>
          <w:color w:val="333333"/>
          <w:bdr w:val="none" w:sz="0" w:space="0" w:color="auto" w:frame="1"/>
        </w:rPr>
        <w:t>七、构建数据安全治理模式，营造公平可信市场环境</w:t>
      </w:r>
    </w:p>
    <w:p w:rsidR="00487230" w:rsidRDefault="00487230" w:rsidP="00487230">
      <w:pPr>
        <w:pStyle w:val="a3"/>
        <w:shd w:val="clear" w:color="auto" w:fill="FFFFFF"/>
        <w:spacing w:before="0" w:beforeAutospacing="0" w:after="0" w:afterAutospacing="0" w:line="360" w:lineRule="auto"/>
        <w:jc w:val="both"/>
        <w:textAlignment w:val="baseline"/>
        <w:rPr>
          <w:rFonts w:hint="eastAsia"/>
          <w:color w:val="333333"/>
        </w:rPr>
      </w:pPr>
      <w:r>
        <w:rPr>
          <w:rFonts w:hint="eastAsia"/>
          <w:color w:val="333333"/>
        </w:rPr>
        <w:t xml:space="preserve">　　</w:t>
      </w:r>
      <w:r>
        <w:rPr>
          <w:rFonts w:ascii="楷体" w:eastAsia="楷体" w:hAnsi="楷体" w:hint="eastAsia"/>
          <w:color w:val="333333"/>
          <w:bdr w:val="none" w:sz="0" w:space="0" w:color="auto" w:frame="1"/>
        </w:rPr>
        <w:t>（二十三）建立健全数据合</w:t>
      </w:r>
      <w:proofErr w:type="gramStart"/>
      <w:r>
        <w:rPr>
          <w:rFonts w:ascii="楷体" w:eastAsia="楷体" w:hAnsi="楷体" w:hint="eastAsia"/>
          <w:color w:val="333333"/>
          <w:bdr w:val="none" w:sz="0" w:space="0" w:color="auto" w:frame="1"/>
        </w:rPr>
        <w:t>规</w:t>
      </w:r>
      <w:proofErr w:type="gramEnd"/>
      <w:r>
        <w:rPr>
          <w:rFonts w:ascii="楷体" w:eastAsia="楷体" w:hAnsi="楷体" w:hint="eastAsia"/>
          <w:color w:val="333333"/>
          <w:bdr w:val="none" w:sz="0" w:space="0" w:color="auto" w:frame="1"/>
        </w:rPr>
        <w:t>与监管体系。</w:t>
      </w:r>
      <w:r>
        <w:rPr>
          <w:rFonts w:hint="eastAsia"/>
          <w:color w:val="333333"/>
        </w:rPr>
        <w:t>建立覆盖数据要素生产流通使用全过程的数据合规制度和数据可信流通体系。加强分行业监管和跨行业协同监管，建立数据联管联治机制，落实属地监管责任。依法开展数据要素市场监督检查工作，严厉打击黑市交易，取缔数据流通交易非法产业。</w:t>
      </w:r>
    </w:p>
    <w:p w:rsidR="00487230" w:rsidRDefault="00487230" w:rsidP="00487230">
      <w:pPr>
        <w:pStyle w:val="a3"/>
        <w:shd w:val="clear" w:color="auto" w:fill="FFFFFF"/>
        <w:spacing w:before="0" w:beforeAutospacing="0" w:after="0" w:afterAutospacing="0" w:line="360" w:lineRule="auto"/>
        <w:jc w:val="both"/>
        <w:textAlignment w:val="baseline"/>
        <w:rPr>
          <w:rFonts w:hint="eastAsia"/>
          <w:color w:val="333333"/>
        </w:rPr>
      </w:pPr>
      <w:r>
        <w:rPr>
          <w:rFonts w:hint="eastAsia"/>
          <w:color w:val="333333"/>
        </w:rPr>
        <w:t xml:space="preserve">　　</w:t>
      </w:r>
      <w:r>
        <w:rPr>
          <w:rFonts w:ascii="楷体" w:eastAsia="楷体" w:hAnsi="楷体" w:hint="eastAsia"/>
          <w:color w:val="333333"/>
          <w:bdr w:val="none" w:sz="0" w:space="0" w:color="auto" w:frame="1"/>
        </w:rPr>
        <w:t>（二十四）强化数据安全管理和技术防护。</w:t>
      </w:r>
      <w:r>
        <w:rPr>
          <w:rFonts w:hint="eastAsia"/>
          <w:color w:val="333333"/>
        </w:rPr>
        <w:t>在落实网络安全等级保护制度的基础上，深化数据安全与网络安全保护工作。明确各部门在数据安全管理工作中的职责分工，建立健全数据安全管理机制，提升技术防护水平。落实数据交易场所、数据商等在数据流通交易中的主体责任，保障其业务活动的数据安全。对于涉及数据的新技术运用，应当开展安全评估，提升对大规模网络安全事件、网络泄密事件的预警和发现能力。</w:t>
      </w:r>
    </w:p>
    <w:p w:rsidR="00487230" w:rsidRDefault="00487230" w:rsidP="00487230">
      <w:pPr>
        <w:pStyle w:val="a3"/>
        <w:shd w:val="clear" w:color="auto" w:fill="FFFFFF"/>
        <w:spacing w:before="0" w:beforeAutospacing="0" w:after="0" w:afterAutospacing="0" w:line="360" w:lineRule="auto"/>
        <w:jc w:val="both"/>
        <w:textAlignment w:val="baseline"/>
        <w:rPr>
          <w:rFonts w:hint="eastAsia"/>
          <w:color w:val="333333"/>
        </w:rPr>
      </w:pPr>
      <w:r>
        <w:rPr>
          <w:rFonts w:hint="eastAsia"/>
          <w:color w:val="333333"/>
        </w:rPr>
        <w:t xml:space="preserve">　　</w:t>
      </w:r>
      <w:r>
        <w:rPr>
          <w:rFonts w:ascii="楷体" w:eastAsia="楷体" w:hAnsi="楷体" w:hint="eastAsia"/>
          <w:color w:val="333333"/>
          <w:bdr w:val="none" w:sz="0" w:space="0" w:color="auto" w:frame="1"/>
        </w:rPr>
        <w:t>（二十五）加强个人信息安全和个人隐私保护。</w:t>
      </w:r>
      <w:r>
        <w:rPr>
          <w:rFonts w:hint="eastAsia"/>
          <w:color w:val="333333"/>
        </w:rPr>
        <w:t>强化个人信息安全责任，确保隐私保护到位。创新技术手段，推动个人信息匿名化处理，保障使用个人信息数据时的信息安全和个人隐私。完善个人信息安全的社会监督体系，健全信息安全举报机制，增强全社会个人信息安全和个人隐私保护意识。</w:t>
      </w:r>
    </w:p>
    <w:p w:rsidR="00487230" w:rsidRDefault="00487230" w:rsidP="00487230">
      <w:pPr>
        <w:pStyle w:val="a3"/>
        <w:shd w:val="clear" w:color="auto" w:fill="FFFFFF"/>
        <w:spacing w:before="0" w:beforeAutospacing="0" w:after="0" w:afterAutospacing="0" w:line="360" w:lineRule="auto"/>
        <w:jc w:val="both"/>
        <w:textAlignment w:val="baseline"/>
        <w:rPr>
          <w:rFonts w:hint="eastAsia"/>
          <w:color w:val="333333"/>
        </w:rPr>
      </w:pPr>
      <w:r>
        <w:rPr>
          <w:rFonts w:hint="eastAsia"/>
          <w:color w:val="333333"/>
        </w:rPr>
        <w:lastRenderedPageBreak/>
        <w:t xml:space="preserve">　　</w:t>
      </w:r>
      <w:r>
        <w:rPr>
          <w:rFonts w:ascii="楷体" w:eastAsia="楷体" w:hAnsi="楷体" w:hint="eastAsia"/>
          <w:color w:val="333333"/>
          <w:bdr w:val="none" w:sz="0" w:space="0" w:color="auto" w:frame="1"/>
        </w:rPr>
        <w:t>（二十六）发挥企业及社会力量参与的协同治理作用。</w:t>
      </w:r>
      <w:r>
        <w:rPr>
          <w:rFonts w:hint="eastAsia"/>
          <w:color w:val="333333"/>
        </w:rPr>
        <w:t>引导各类市场主体树立责任意识和自律意识，承担数据安全主体责任，遵守反垄断、反不正当竞争、消费者权益保护等法律法规规定。建立数据要素市场信用体系，加强数据流通交易信用信息记录与应用，畅通举报投诉和争议处理渠道。贯彻执行数据管理能力成熟度国家标准及数据要素管理规范，推动各部门各行业加快完善数据要素相关标准体系。</w:t>
      </w:r>
    </w:p>
    <w:p w:rsidR="00487230" w:rsidRDefault="00487230" w:rsidP="00487230">
      <w:pPr>
        <w:pStyle w:val="a3"/>
        <w:shd w:val="clear" w:color="auto" w:fill="FFFFFF"/>
        <w:spacing w:before="0" w:beforeAutospacing="0" w:after="0" w:afterAutospacing="0" w:line="360" w:lineRule="auto"/>
        <w:jc w:val="both"/>
        <w:textAlignment w:val="baseline"/>
        <w:rPr>
          <w:rFonts w:hint="eastAsia"/>
          <w:color w:val="333333"/>
        </w:rPr>
      </w:pPr>
      <w:r>
        <w:rPr>
          <w:rFonts w:hint="eastAsia"/>
          <w:color w:val="333333"/>
        </w:rPr>
        <w:t xml:space="preserve">　　</w:t>
      </w:r>
      <w:r>
        <w:rPr>
          <w:rStyle w:val="a4"/>
          <w:rFonts w:ascii="inherit" w:hAnsi="inherit"/>
          <w:color w:val="333333"/>
          <w:bdr w:val="none" w:sz="0" w:space="0" w:color="auto" w:frame="1"/>
        </w:rPr>
        <w:t>八、保障措施</w:t>
      </w:r>
    </w:p>
    <w:p w:rsidR="00487230" w:rsidRDefault="00487230" w:rsidP="00487230">
      <w:pPr>
        <w:pStyle w:val="a3"/>
        <w:shd w:val="clear" w:color="auto" w:fill="FFFFFF"/>
        <w:spacing w:before="0" w:beforeAutospacing="0" w:after="0" w:afterAutospacing="0" w:line="360" w:lineRule="auto"/>
        <w:jc w:val="both"/>
        <w:textAlignment w:val="baseline"/>
        <w:rPr>
          <w:rFonts w:hint="eastAsia"/>
          <w:color w:val="333333"/>
        </w:rPr>
      </w:pPr>
      <w:r>
        <w:rPr>
          <w:rFonts w:hint="eastAsia"/>
          <w:color w:val="333333"/>
        </w:rPr>
        <w:t xml:space="preserve">　　</w:t>
      </w:r>
      <w:r>
        <w:rPr>
          <w:rFonts w:ascii="楷体" w:eastAsia="楷体" w:hAnsi="楷体" w:hint="eastAsia"/>
          <w:color w:val="333333"/>
          <w:bdr w:val="none" w:sz="0" w:space="0" w:color="auto" w:frame="1"/>
        </w:rPr>
        <w:t>（二十七）加强组织领导。</w:t>
      </w:r>
      <w:r>
        <w:rPr>
          <w:rFonts w:hint="eastAsia"/>
          <w:color w:val="333333"/>
        </w:rPr>
        <w:t>坚持全市一盘棋，充分发挥数字政府改革建设领导小组的作用，加强数据管理与数据要素市场化配置工作的整体统筹，促进跨部门协同联动，研究推动数据管理工作中的重大事项。各区政府、市各有关单位要明确职责分工，完善工作机制，研究制定配套政策措施，确保各项任务落到实处。</w:t>
      </w:r>
    </w:p>
    <w:p w:rsidR="00487230" w:rsidRDefault="00487230" w:rsidP="00487230">
      <w:pPr>
        <w:pStyle w:val="a3"/>
        <w:shd w:val="clear" w:color="auto" w:fill="FFFFFF"/>
        <w:spacing w:before="0" w:beforeAutospacing="0" w:after="0" w:afterAutospacing="0" w:line="360" w:lineRule="auto"/>
        <w:jc w:val="both"/>
        <w:textAlignment w:val="baseline"/>
        <w:rPr>
          <w:rFonts w:hint="eastAsia"/>
          <w:color w:val="333333"/>
        </w:rPr>
      </w:pPr>
      <w:r>
        <w:rPr>
          <w:rFonts w:hint="eastAsia"/>
          <w:color w:val="333333"/>
        </w:rPr>
        <w:t xml:space="preserve">　　</w:t>
      </w:r>
      <w:r>
        <w:rPr>
          <w:rFonts w:ascii="楷体" w:eastAsia="楷体" w:hAnsi="楷体" w:hint="eastAsia"/>
          <w:color w:val="333333"/>
          <w:bdr w:val="none" w:sz="0" w:space="0" w:color="auto" w:frame="1"/>
        </w:rPr>
        <w:t>（二十八）鼓励创新实践。</w:t>
      </w:r>
      <w:r>
        <w:rPr>
          <w:rFonts w:hint="eastAsia"/>
          <w:color w:val="333333"/>
        </w:rPr>
        <w:t>鼓励各区政府、市各有关单位在构建数据基础制度方面改革创新、大胆探索。引导企业和科研机构推动数据要素相关技术和产业应用创新。建立健全“鼓励创新、包容审慎”的容错纠错机制，对处于探索阶段、缺乏成熟标准或者暂不完全适应既有监管体系的数据要素领域的创新活动，应当预留包容试错空间。</w:t>
      </w:r>
    </w:p>
    <w:p w:rsidR="00487230" w:rsidRDefault="00487230" w:rsidP="00487230">
      <w:pPr>
        <w:pStyle w:val="a3"/>
        <w:shd w:val="clear" w:color="auto" w:fill="FFFFFF"/>
        <w:spacing w:before="0" w:beforeAutospacing="0" w:after="0" w:afterAutospacing="0" w:line="360" w:lineRule="auto"/>
        <w:jc w:val="both"/>
        <w:textAlignment w:val="baseline"/>
        <w:rPr>
          <w:rFonts w:hint="eastAsia"/>
          <w:color w:val="333333"/>
        </w:rPr>
      </w:pPr>
      <w:r>
        <w:rPr>
          <w:rFonts w:hint="eastAsia"/>
          <w:color w:val="333333"/>
        </w:rPr>
        <w:t xml:space="preserve">　　</w:t>
      </w:r>
      <w:r>
        <w:rPr>
          <w:rFonts w:ascii="楷体" w:eastAsia="楷体" w:hAnsi="楷体" w:hint="eastAsia"/>
          <w:color w:val="333333"/>
          <w:bdr w:val="none" w:sz="0" w:space="0" w:color="auto" w:frame="1"/>
        </w:rPr>
        <w:t>（二十九）加大保障力度。</w:t>
      </w:r>
      <w:r>
        <w:rPr>
          <w:rFonts w:hint="eastAsia"/>
          <w:color w:val="333333"/>
        </w:rPr>
        <w:t>建立健全常态</w:t>
      </w:r>
      <w:proofErr w:type="gramStart"/>
      <w:r>
        <w:rPr>
          <w:rFonts w:hint="eastAsia"/>
          <w:color w:val="333333"/>
        </w:rPr>
        <w:t>化培训</w:t>
      </w:r>
      <w:proofErr w:type="gramEnd"/>
      <w:r>
        <w:rPr>
          <w:rFonts w:hint="eastAsia"/>
          <w:color w:val="333333"/>
        </w:rPr>
        <w:t>机制，打造具有数字化能力的干部队伍。探索“政、产、学、</w:t>
      </w:r>
      <w:proofErr w:type="gramStart"/>
      <w:r>
        <w:rPr>
          <w:rFonts w:hint="eastAsia"/>
          <w:color w:val="333333"/>
        </w:rPr>
        <w:t>研</w:t>
      </w:r>
      <w:proofErr w:type="gramEnd"/>
      <w:r>
        <w:rPr>
          <w:rFonts w:hint="eastAsia"/>
          <w:color w:val="333333"/>
        </w:rPr>
        <w:t>”深度融合模式，建设结构科学、素质过硬、可持续发展的数字化人才资源池。全面推行首席数据官制度，由首席数据官统筹负责公共数据确权授权、开发利用、安全管控等工作。做好数据基础制度建设的资金保障，并加强相关机构及人员队伍配备。</w:t>
      </w:r>
    </w:p>
    <w:p w:rsidR="00487230" w:rsidRDefault="00487230" w:rsidP="00487230">
      <w:pPr>
        <w:pStyle w:val="a3"/>
        <w:shd w:val="clear" w:color="auto" w:fill="FFFFFF"/>
        <w:spacing w:before="0" w:beforeAutospacing="0" w:after="0" w:afterAutospacing="0" w:line="360" w:lineRule="auto"/>
        <w:jc w:val="both"/>
        <w:textAlignment w:val="baseline"/>
        <w:rPr>
          <w:rFonts w:hint="eastAsia"/>
          <w:color w:val="333333"/>
        </w:rPr>
      </w:pPr>
      <w:r>
        <w:rPr>
          <w:rFonts w:hint="eastAsia"/>
          <w:color w:val="333333"/>
        </w:rPr>
        <w:t xml:space="preserve">　　</w:t>
      </w:r>
      <w:r>
        <w:rPr>
          <w:rFonts w:ascii="楷体" w:eastAsia="楷体" w:hAnsi="楷体" w:hint="eastAsia"/>
          <w:color w:val="333333"/>
          <w:bdr w:val="none" w:sz="0" w:space="0" w:color="auto" w:frame="1"/>
        </w:rPr>
        <w:t>（三十）稳步推进改革。</w:t>
      </w:r>
      <w:r>
        <w:rPr>
          <w:rFonts w:hint="eastAsia"/>
          <w:color w:val="333333"/>
        </w:rPr>
        <w:t>逐步完善主要领域关键环节的政策及标准，加快推进本市数据条例立法工作。及时总结经验做法，认真研究改革中出现的新情况新问题，有效提升政府治理水平，促进便民利企和营商环境优化，实现以数据要素创新驱动全面高质量发展。</w:t>
      </w:r>
    </w:p>
    <w:p w:rsidR="00724042" w:rsidRPr="00487230" w:rsidRDefault="00724042" w:rsidP="00487230">
      <w:pPr>
        <w:spacing w:line="360" w:lineRule="auto"/>
      </w:pPr>
    </w:p>
    <w:sectPr w:rsidR="00724042" w:rsidRPr="0048723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inherit">
    <w:altName w:val="Times New Roman"/>
    <w:panose1 w:val="00000000000000000000"/>
    <w:charset w:val="00"/>
    <w:family w:val="roman"/>
    <w:notTrueType/>
    <w:pitch w:val="default"/>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24A8"/>
    <w:rsid w:val="003824A8"/>
    <w:rsid w:val="00462E77"/>
    <w:rsid w:val="00487230"/>
    <w:rsid w:val="00724042"/>
    <w:rsid w:val="007F54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17E4E1"/>
  <w15:chartTrackingRefBased/>
  <w15:docId w15:val="{15604FD0-20F5-4219-8118-99FC9B269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87230"/>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48723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0695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780</Words>
  <Characters>4447</Characters>
  <Application>Microsoft Office Word</Application>
  <DocSecurity>0</DocSecurity>
  <Lines>37</Lines>
  <Paragraphs>10</Paragraphs>
  <ScaleCrop>false</ScaleCrop>
  <Company/>
  <LinksUpToDate>false</LinksUpToDate>
  <CharactersWithSpaces>5217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zengdi ma</dc:creator>
  <cp:keywords/>
  <dc:description/>
  <cp:lastModifiedBy>zengdi ma</cp:lastModifiedBy>
  <cp:revision>5</cp:revision>
  <dcterms:created xsi:type="dcterms:W3CDTF">2023-12-03T04:26:00Z</dcterms:created>
  <dcterms:modified xsi:type="dcterms:W3CDTF">2023-12-03T04:27:00Z</dcterms:modified>
</cp:coreProperties>
</file>