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2B" w:rsidRPr="008E1775" w:rsidRDefault="005A502B" w:rsidP="005A502B">
      <w:pPr>
        <w:pStyle w:val="sptitle"/>
        <w:shd w:val="clear" w:color="auto" w:fill="FFFFFF"/>
        <w:spacing w:before="0" w:beforeAutospacing="0" w:after="0" w:afterAutospacing="0" w:line="480" w:lineRule="auto"/>
        <w:jc w:val="center"/>
        <w:rPr>
          <w:b/>
          <w:bCs/>
          <w:color w:val="000000"/>
          <w:sz w:val="44"/>
          <w:szCs w:val="44"/>
        </w:rPr>
      </w:pPr>
      <w:r w:rsidRPr="008E1775">
        <w:rPr>
          <w:rFonts w:hint="eastAsia"/>
          <w:b/>
          <w:bCs/>
          <w:color w:val="000000"/>
          <w:sz w:val="44"/>
          <w:szCs w:val="44"/>
        </w:rPr>
        <w:t>2024年江西省</w:t>
      </w:r>
      <w:r w:rsidRPr="008E1775">
        <w:rPr>
          <w:rFonts w:hint="eastAsia"/>
          <w:b/>
          <w:bCs/>
          <w:color w:val="000000"/>
          <w:sz w:val="44"/>
          <w:szCs w:val="44"/>
        </w:rPr>
        <w:t>政府工作报告</w:t>
      </w:r>
    </w:p>
    <w:p w:rsidR="005A502B" w:rsidRDefault="005A502B" w:rsidP="005A502B">
      <w:pPr>
        <w:pStyle w:val="con-title01"/>
        <w:shd w:val="clear" w:color="auto" w:fill="FFFFFF"/>
        <w:spacing w:before="0" w:beforeAutospacing="0" w:after="0" w:afterAutospacing="0" w:line="480" w:lineRule="auto"/>
        <w:jc w:val="center"/>
        <w:rPr>
          <w:color w:val="000000"/>
          <w:sz w:val="21"/>
          <w:szCs w:val="21"/>
        </w:rPr>
      </w:pPr>
      <w:r w:rsidRPr="005A502B">
        <w:rPr>
          <w:rFonts w:hint="eastAsia"/>
          <w:color w:val="000000"/>
          <w:sz w:val="21"/>
          <w:szCs w:val="21"/>
        </w:rPr>
        <w:t>2024年1月23日在江西省第十四届人民代表大会第二次会议上</w:t>
      </w:r>
    </w:p>
    <w:p w:rsidR="005A502B" w:rsidRPr="005A502B" w:rsidRDefault="005A502B" w:rsidP="005A502B">
      <w:pPr>
        <w:pStyle w:val="con-title01"/>
        <w:shd w:val="clear" w:color="auto" w:fill="FFFFFF"/>
        <w:spacing w:before="0" w:beforeAutospacing="0" w:after="0" w:afterAutospacing="0" w:line="480" w:lineRule="auto"/>
        <w:jc w:val="center"/>
        <w:rPr>
          <w:rFonts w:hint="eastAsia"/>
          <w:color w:val="000000"/>
          <w:sz w:val="21"/>
          <w:szCs w:val="21"/>
        </w:rPr>
      </w:pPr>
      <w:r w:rsidRPr="005A502B">
        <w:rPr>
          <w:rFonts w:hint="eastAsia"/>
          <w:b/>
          <w:bCs/>
          <w:color w:val="000000"/>
          <w:sz w:val="21"/>
          <w:szCs w:val="21"/>
        </w:rPr>
        <w:t>省长 叶建春</w:t>
      </w:r>
    </w:p>
    <w:p w:rsidR="005A502B" w:rsidRPr="005A502B" w:rsidRDefault="005A502B" w:rsidP="005A502B">
      <w:pPr>
        <w:widowControl/>
        <w:shd w:val="clear" w:color="auto" w:fill="FFFFFF"/>
        <w:spacing w:after="150" w:line="480" w:lineRule="auto"/>
        <w:rPr>
          <w:rFonts w:ascii="宋体" w:eastAsia="宋体" w:hAnsi="宋体" w:cs="宋体"/>
          <w:color w:val="333333"/>
          <w:kern w:val="0"/>
          <w:szCs w:val="21"/>
        </w:rPr>
      </w:pPr>
      <w:r w:rsidRPr="005A502B">
        <w:rPr>
          <w:rFonts w:ascii="宋体" w:eastAsia="宋体" w:hAnsi="宋体" w:cs="宋体" w:hint="eastAsia"/>
          <w:b/>
          <w:bCs/>
          <w:color w:val="333333"/>
          <w:kern w:val="0"/>
          <w:szCs w:val="21"/>
        </w:rPr>
        <w:t>各位代表：</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现在，我代表省人民</w:t>
      </w:r>
      <w:bookmarkStart w:id="0" w:name="_GoBack"/>
      <w:bookmarkEnd w:id="0"/>
      <w:r w:rsidRPr="005A502B">
        <w:rPr>
          <w:rFonts w:ascii="宋体" w:eastAsia="宋体" w:hAnsi="宋体" w:cs="宋体" w:hint="eastAsia"/>
          <w:color w:val="333333"/>
          <w:kern w:val="0"/>
          <w:szCs w:val="21"/>
        </w:rPr>
        <w:t>政府向大会报告工作，请予审议，并请省政协委员和列席会议同志提出意见。</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b/>
          <w:bCs/>
          <w:color w:val="333333"/>
          <w:kern w:val="0"/>
          <w:szCs w:val="21"/>
        </w:rPr>
        <w:t>一、2023年工作回顾</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2023年是江西发展历程中具有重要里程碑意义的一年。习近平总书记再次亲临江西考察，赋予江西发展新定位、新使命，极大鼓舞了全省上下的信心和斗志。省委召开十五届四次、五次全会，提出打造“三大高地”、实施“五大战略”，作出深入学习贯彻习近平总书记考察江西重要讲话精神、奋力谱写中国式现代化江西篇章的决定，明确了推进中国式现代化建设的江西实践路径。按照党中央和省委统一部署，扎实开展学习贯彻习近平新时代中国特色社会主义思想主题教育，为高质量发展提供了思想政治引领和作风保障。</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一年来，面对错综复杂的国内外形势和艰巨繁重的改革发展稳定任务，全省上下坚持以习近平新时代中国特色社会主义思想为指导，全面贯彻党的二十大精神，深入学习宣传贯彻习近平总书记考察江西重要讲话精神，认真落实党中央、国务院决策部署和省委工作要求，有效应对各种风险和挑战，有力推动经济发展量质双升、改革开放走深走实、生态优势巩固提升、人民生活全面改善，全面建设社会主义现代化江西迈出了坚实步伐。</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一）经济运行回升向好。制定实施巩固提升经济“28条”，地区生产总值增长4.1%，一般公共预算收入增长3.8%，规模以上工业增加值增长5.4%，固定资产投资下降5.9%，社会消费品零售总额增长6.3%，经济运行逐季回升、稳步向好。大力实施六大领域“项目大会</w:t>
      </w:r>
      <w:r w:rsidRPr="005A502B">
        <w:rPr>
          <w:rFonts w:ascii="宋体" w:eastAsia="宋体" w:hAnsi="宋体" w:cs="宋体" w:hint="eastAsia"/>
          <w:color w:val="333333"/>
          <w:kern w:val="0"/>
          <w:szCs w:val="21"/>
        </w:rPr>
        <w:lastRenderedPageBreak/>
        <w:t>战”和项目建设“四大攻坚行动”，昌景黄高铁通车、成为全国首个所有设区市通时速350公里高铁的省份，共青城通用机场通航，全省首座万吨级码头——国家能源集团九江发电公司煤码头、信丰至南雄高速公路、花桥水利枢纽工程、华润江中现代中药生产基地等投产投运，南城通用机场、康山蓄滞洪区安全建设工程、赣能上高电厂、联通（江西）产业互联网等开工建设，省大中型项目投资完成年计划的105%。制定实施进一步促进和扩大消费“16条”，举办“消费提振年”、“三百”文旅消费季等活动，大力实施电子商务“十百千万”行动、“引客入赣”工程，限额以上商贸经营主体净增4198家、总数达2.3万家，旅游人次和收入基本恢复到2019年水平。促进外贸稳规模优结构，生产型企业进出口占外贸比重69.1%、提高14个百分点，太阳能电池、电动载人汽车、锂离子蓄电池“新三样”出口额增长73.5%。</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二）产业升级步伐稳健。制定实施制造业重点产业链现代化建设“1269”行动计划，省现代产业引导基金、省未来产业发展基金落地，中国稀土集团稀金谷产业促进中心揭牌，累计培育国家级中小企业特色产业集群10个，新增国家创新型产业集群2个、总数达8个，有效期内高新技术企业6200家以上，新增国家专精特新“小巨人”企业56家、总数达255家，战略性新兴产业、装备制造业增加值分别增长9.1%、10%。出台数字经济发展提升行动方案，在全国率先完成覆盖规模以上工业企业的数字化评价普查，获批建设数字化转型贯标试点省、“工业互联网+安全生产”试点省，数字经济增加值有望突破1.2万亿元。坚持以科技创新引领产业升级，实施科技兴赣六大行动，国家稀土功能材料创新中心、国家（江西）北斗卫星导航综合应用项目通过验收，新增3家全国重点实验室，首家省实验室——南昌实验室启动建设，在赣两院院士达10名，世界最薄高牌号无取向电工钢下线，全球最大、国内首艘万吨级远洋通信海缆铺设船在赣下水，“枳实总黄酮片”获批上市、成为我省首个获批的中药创新药，综合科技创新水平指数60.27%，万人有效发明专利拥有量增长31.7%。</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lastRenderedPageBreak/>
        <w:t>（三）改革开放纵深推进。落实“两个毫不动摇”，实施国有企业改革深化提升行动，全省国企资产总额增长11.3%，国有经济运行质量持续改善；制定实施促进民营经济发展壮大“36条”，新登记经营主体123.7万户、总数达482.8万户。召开全省优化营商环境工作推进大会，出台加强数字赋能营商环境“15条”，为经营主体减负1630亿元，招投标全流程电子化率、不见面开标率均达99%，诚信企业“无事不扰”率98.8%。深化金融改革，全国首单地方国企低碳转型挂钩债券发行，全省首单知识产权证券化项目落地，绿色贷款余额增长42.04%，新增上市公司12家。出台深化开发区管理制度改革、推动开发区高质量发展的实施意见，开发区管理机构精减率40.6％、亩均工业增加值增长7.5%。深入推进内陆开放型经济试验区建设，国际贸易“单一窗口”全面推广应用，出口通关效率居全国第5、中部地区第1。推行重点产业目标化、清单化精准招商，招商引资实际到位资金增长3.9%。成功举办世界VR产业大会、世界绿色发展投资贸易博览会、世界客属恳亲大会、上海合作组织传统医学论坛、对接粤港澳大湾区经贸合作、中俄“两河”流域地方合作理事会等活动。中部地区有色金属交易中心上线运营。丝绸之路旅游城市联盟在赣成立，赞比亚江西经济合作区正式揭牌。</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四）区域城乡协同共进。省级国土空间规划获批。优化完善“一主一副、两翼联动、多点支撑”区域发展新格局，落实省会引领战略，健全南昌都市圈协同发展机制，出台赣州革命老区高质量发展示范区发展规划和支持政策，推进赣东北、赣西城市群建设，构建以县城为枢纽、小城镇为节点的县域经济体系。打造覆盖全省农村人口的防止返贫监测帮扶系统，脱贫人口人均纯收入增长13.6%。构建耕地保护“1+N”政策体系，新建高标准农田290万亩，粮食总产439.7亿斤、增产9.3亿斤，连续11年保持430亿斤以上。做好“土特产”文章，开展农产品“三品一标”四大行动，新增绿色有机地理标志农产品1418个、总数达6457个，创建全国绿色食品原材料标准化生产基地49个。省级以上农业产业化龙头企业达</w:t>
      </w:r>
      <w:r w:rsidRPr="005A502B">
        <w:rPr>
          <w:rFonts w:ascii="宋体" w:eastAsia="宋体" w:hAnsi="宋体" w:cs="宋体" w:hint="eastAsia"/>
          <w:color w:val="333333"/>
          <w:kern w:val="0"/>
          <w:szCs w:val="21"/>
        </w:rPr>
        <w:lastRenderedPageBreak/>
        <w:t>1058家，181款优质农产品入驻高端商超、餐厅。稳步实施农村宅基地制度改革试点，出台农村村民自建房管理办法。新创建70个中国传统村落、增量居全国第1。城镇老旧小区改造、城市棚户区改造、保障性租赁住房建设均超额完成年度任务，城市建成区绿地率、绿化覆盖率居全国前列。</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五）绿色发展提质增效。持续打好蓝天碧水净土保卫战，PM2.5平均浓度29微克/立方米，空气优良天数比率96.5%，国考断面水质优良比例97%，长江干流、赣江干流断面保持Ⅱ类水质，生活垃圾实现零填埋，污染防治攻坚战成效考核连续3年全国优秀。发布全国首部林长制省级地方标准，自然资源部大湖流域国土空间生态保护修复工程技术创新中心在赣挂牌，在全国率先探索自然资源资产整体配置并成功交易，人工造林（更新）、退化林修复面积分别完成年计划的126.8%和113.7%。长江流域重点水域禁捕退捕工作考核全国优秀。鄱阳湖国际观鸟季活动成功举办。长江干流江西段崩岸应急治理工程提前4个月完工，1664座病险水库除险加固“五年任务三年完成”，108条（段）幸福河湖建设项目全部开工。全面落实碳达峰碳中和“1+N”政策，可再生能源发电项目装机容量占比突破50%，新增国家级绿色工厂70家、绿色园区8家，国家级水效领跑者实现企业、园区“零的突破”，国务院实行最严格水资源管理制度考核连续5年优秀。新一轮东江、渌水跨省流域生态补偿协议签订，省内流域生态补偿实现县级全覆盖。累计创建国家生态文明建设示范区28个、“绿水青山就是金山银山”实践创新基地10个，数量居全国前列。</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六）民生福祉继续增进。年初确定的10件民生实事全部兑现，群众得到更多实惠。出台优化调整稳就业政策“16条”，城镇新增就业、新增发放创业担保贷款分别完成年计划的112.3%、234.2%，城镇、农村居民人均可支配收入分别增长4.2%、7.1%。启动社保事业高质量发展三年行动计划，实现省内异地就医免备案、享受参保地同等医保待遇，基本医保参保率稳定在99.85%以上，低保、特困救助标准连续17年逐年提高，城乡居民养老保险待</w:t>
      </w:r>
      <w:r w:rsidRPr="005A502B">
        <w:rPr>
          <w:rFonts w:ascii="宋体" w:eastAsia="宋体" w:hAnsi="宋体" w:cs="宋体" w:hint="eastAsia"/>
          <w:color w:val="333333"/>
          <w:kern w:val="0"/>
          <w:szCs w:val="21"/>
        </w:rPr>
        <w:lastRenderedPageBreak/>
        <w:t>遇水平稳居中部地区第1。创新开展优化县域义务教育资源配置试点。新增公办幼儿园位9.18万个、义务教育学位27.4万个，获批设置江西飞行学院，新设2所技师学院，每千人口托位数4.17个。为48.7万适龄女生免费接种HPV疫苗，如期实现血吸虫病传播阻断目标， 7个国家区域医疗中心全部开工建设，82个县（市、区）组建紧密型县域医共体。改造提升乡镇敬老院206所，完成特殊困难老年人家庭居家适老化改造1.6万户，特困失能人员集中照护机构实现县域全覆盖。新（改）建农村卫生厕所30万个。在全国率先开展革命文物保护利用示范县创建，打造城市书房、文化驿站等新型公共文化空间601个，海昏侯国遗址公园列入国家考古遗址公园，景德镇国家陶瓷文化传承创新试验区建设加快推进。赣鄱健儿在杭州亚运会上收获11金1银2铜，创造了金牌数、奖牌数新纪录。</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七）社会保持和谐稳定。疫情防控实现平稳转段。出台防范化解经济和金融领域重大风险“1+7”工作方案和防范化解地方债务风险“1+9”方案，保持全国唯一债券零违约省份，新发涉嫌非法集资刑事案件、集资金额、参与集资人数分别下降36.7%、56.48%、59.08%，国家下达的保交楼年度任务提前完成。开展重大事故隐患专项排查整治行动，生产安全事故起数、死亡人数分别下降22.78%、10.92%。有力应对洪涝、台风等自然灾害，因灾死亡人数、直接经济损失分别下降75%、91.9%。新时代文明实践中心（所、站）建设提质增效。信访工作连续6年全国优秀。矛盾纠纷排查化解、道路交通隐患排查整治、校园及周边安全治理“三大专项行动”成效明显，累计建成智能安防小区1.22万个，扫黑除恶追捕“漏网之鱼”目标逃犯工作稳居全国前列，电信诈骗发案数、损失数实现双降，全省公众安全感、满意度分别达98.71%、97.15%，连续17年获全国平安建设（综治工作）考评优秀省。</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八）行政效能稳步提升。坚持不懈用习近平新时代中国特色社会主义思想凝心铸魂，深刻领悟“两个确立”的决定性意义，坚决做到“两个维护”。新一轮机构改革稳步推进。修订省政府工作规则，在全国率先编制完成省市县乡四级行政许可实施规范和办事指南，率</w:t>
      </w:r>
      <w:r w:rsidRPr="005A502B">
        <w:rPr>
          <w:rFonts w:ascii="宋体" w:eastAsia="宋体" w:hAnsi="宋体" w:cs="宋体" w:hint="eastAsia"/>
          <w:color w:val="333333"/>
          <w:kern w:val="0"/>
          <w:szCs w:val="21"/>
        </w:rPr>
        <w:lastRenderedPageBreak/>
        <w:t>先实行行政备案“即来即备”“一网通办”。两轮次梳理征集的149个制约高质量发展突出问题全部办结。出台实施省数字政府建设总体方案，“赣服通”6.0版上线，“惠企通”和“一件事一次办”改革全国推广，省级政府一体化政务服务能力指数显著提升。形式主义官僚主义问题“三严五整”攻坚行动成效明显，全省“督检考”事项调减30.85%。全省“三公”经费支出连续10年压减。提请省人大常委会审议地方性法规12件，废止和修改省政府规章11件，废止省政府规范性文件38件，办理人大代表建议、政协提案1150件。</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成绩的取得，根本在于习近平总书记作为党中央的核心、全党的核心领航掌舵，在于习近平新时代中国特色社会主义思想特别是习近平总书记考察江西重要讲话精神的科学指引，是全省人民在省委正确领导下团结奋斗的结果。我代表省人民政府，向全省人民，向各位人大代表、政协委员，向各民主党派、各人民团体、各界人士，向驻赣人民解放军指战员、武警部队官兵、公安干警、消防救援队伍指战员，向中央驻赣单位，向关心支持江西发展的海内外朋友，致以崇高敬意和衷心感谢！</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需要向各位代表说明的是，过去一年主要经济指标增速不及预期，主要是因为不确定难预料因素增多，三年疫情冲击仍未完全修复，长期积累的困难和风险进一步显现，结构性问题、周期性矛盾交织叠加，经济面临下行压力，但经济运行实物量指标和先行指标表现良好、支撑有力，经济发展在全国位势没有改变，经济回升向好态势没有改变。</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我们也清醒认识到，经济社会发展仍有不少困难，政府工作也存在一些问题，主要是：有效需求仍然不足，民间投资意愿不强，出口较为低迷；科技创新支撑不够，创新平台、创新主体、创新人才数量偏少、层次不高；部分经营主体较为困难，盈利能力下降；部分领域风险隐患不容忽视；民生保障还存在短板；一些政府工作人员思想不够解放、专业化水平不高、作风不够扎实。对此，我们将高度重视、全力破解。</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b/>
          <w:bCs/>
          <w:color w:val="333333"/>
          <w:kern w:val="0"/>
          <w:szCs w:val="21"/>
        </w:rPr>
        <w:lastRenderedPageBreak/>
        <w:t>二、2024年工作安排</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2024年是新中国成立75周年，是实现“十四五”规划目标任务的关键一年。省政府工作的总体要求是：以习近平新时代中国特色社会主义思想为指导，深入贯彻党的二十大、二十届二中全会和中央经济工作会议精神，全面落实习近平总书记考察江西重要讲话精神，按照省委十五届四次、五次全会部署，聚焦“走在前、勇争先、善作为”的目标要求，坚持稳中求进工作总基调，完整、准确、全面贯彻新发展理念，加快构建新发展格局，着力推动高质量发展，全面深化改革开放，提升科技创新能力，持续推进生态文明建设，统筹扩大内需和深化供给侧结构性改革，统筹新型城镇化和乡村全面振兴，统筹高质量发展、高水平安全和高标准保护，努力构建体现江西特色和优势的现代化产业体系，切实增强经济活力、改善社会预期、增进民生福祉、推进共同富裕、防范化解风险、保持社会稳定，巩固和增强经济回升向好态势，持续推动经济实现质的有效提升和量的合理增长，奋力谱写中国式现代化江西篇章。</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经济社会发展主要预期目标是：地区生产总值增长5%左右，规模以上工业增加值增长6.5%左右，固定资产投资增长3%左右，社会消费品零售总额增长6.5%左右，城镇、农村居民人均可支配收入分别增长5%、7%左右，居民消费价格涨幅3%左右，城镇调查失业率5.5%左右，主要污染物排放等指标完成国家下达目标。</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重点做好九方面工作。</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（一）深入推进新型工业化，加快构建体现江西特色和优势的现代化产业体系。大力实施产业升级战略、科教强省战略，争创国家新型工业化示范区。</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全面实施制造业重点产业链现代化建设“1269”行动计划。启动产业集群建设三年行动，更好发挥省现代产业引导基金带动作用，积极构建“六个一”产业推进模式，创建一批</w:t>
      </w:r>
      <w:r w:rsidRPr="005A502B">
        <w:rPr>
          <w:rFonts w:ascii="宋体" w:eastAsia="宋体" w:hAnsi="宋体" w:cs="宋体" w:hint="eastAsia"/>
          <w:color w:val="333333"/>
          <w:kern w:val="0"/>
          <w:szCs w:val="21"/>
        </w:rPr>
        <w:lastRenderedPageBreak/>
        <w:t>国家级、省级先进制造业集群。广泛应用数智技术、绿色技术，一体推进传统产业设备更新、工艺升级、流程优化、产品迭代。聚焦电子信息、新能源、新材料、装备制造、航空、生物医药等新兴产业，“一产一策”强龙头、补链条、壮集群，战略性新兴产业增加值占规模以上工业增加值比重28%以上。实施未来产业培育发展三年行动，创建一批未来产业先导试验区和未来技术产业研究院，努力在元宇宙、人工智能、新型显示、新型储能、低空经济等领域抢占先机。深入开展质量提升行动，做好国家质量基础设施集成服务基地试点工作，加快省级技术标准创新基地建设。推动省工业设计中心正式运营，实施专利转化运用专项行动，培育壮大检验检测认证、咨询等生产性服务业，促进先进制造业和现代服务业融合发展。江西制造业基础较好，实力较强，不少领域走在前列。只要我们咬定目标，抢位发展、错位发展，就一定能创造江西制造新辉煌。</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深入推进数字经济做优做强“一号发展工程”。实施数字经济核心产业创新提升行动，做强核心元器件、关键电子材料、终端制造等关键链条，加快补齐专业芯片、软件等短板弱项。统筹网络、算力、应用等数字基础设施布局和建设，开展“信号升格”专项行动，大力发展人工智能、VR、物联网等有竞争力的数字产业链群，支持链主企业、平台企业等牵头搭建产业互联网平台。实施以生产线数智化改造为重点的制造业数字化转型升级计划，定期发布数字技术应用场景“机会清单”“产品清单”，培育数字化转型服务商和系统解决方案供应商，大力开展中小企业数字化赋能行动，提升产业数字化发展水平。</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加快推动依靠创新驱动的内涵型增长。深入实施科技兴赣六大行动，积极对接国家战略科技资源，争创国家实验室研究基地及稀土、核资源、有色金属等领域全国重点实验室，筹建其他领域省实验室，新增省级工程研究中心40家左右、企业技术中心100家以上，R&amp;D经费支出占GDP比重1.9%以上。推动鄱阳湖国家自主创新示范区与G60科创走廊、粤港澳大湾区科技创新中心对接，支持企业设立“科创飞地”。深化普通高等教育学科专业设置调</w:t>
      </w:r>
      <w:r w:rsidRPr="005A502B">
        <w:rPr>
          <w:rFonts w:ascii="宋体" w:eastAsia="宋体" w:hAnsi="宋体" w:cs="宋体" w:hint="eastAsia"/>
          <w:color w:val="333333"/>
          <w:kern w:val="0"/>
          <w:szCs w:val="21"/>
        </w:rPr>
        <w:lastRenderedPageBreak/>
        <w:t>整优化改革，试点建设3所左右省卓越工程师学院，遴选建设30个左右省级重点现代产业学院。实施以创新成效为导向的省级科研院所分类评估，开展科技人才评价改革试点，组建省科创基金。构建省科技成果转移转化体系，实施重大科技成果熟化与工程化研究项目、科技型企业梯次培育行动，加快促进LED无粉照明、移动物联网、北斗规模应用等产业化，力争专精特新中小企业突破4000家。</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（二）充分挖掘释放需求潜力，巩固和增强经济回升向好态势。扩大有效益的投资，激发有潜能的消费，促进投资、消费、出口共同发力，融入国内国际双循环发展格局。</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加快重大项目建设。扎实推进“十百千万”工程，今年实施省大中型项目3670个，力争完成投资1万亿元。建成大广高速吉安至南康段改扩建工程、南昌西二绕城高速、上饶至浦城高速、瑞金机场、九江湖口银砂湾综合码头、武汉至南昌特高压交流工程、新余电厂二期、广东省人民医院赣州医院等项目，加快赣抚尾闾综合整治工程、康山蓄滞洪区安全建设工程、赣江龙头山枢纽二线船闸工程、昌九高铁、遂大高速、昌北机场三期扩建等项目建设，开工长赣高铁、弋阳至南丰高速、昌江航道提升、峡江灌区、靖安洪屏抽水蓄能电站二期、中石化九江分公司年产150万吨芳烃及炼油配套改造等项目，加快推进鄱阳湖水利枢纽工程建设，做好赣粤浙赣运河、环鄱阳湖水资源配置工程、鄱阳湖区重点圩堤治理工程、长江干堤江西段防洪能力提升工程、第二回入赣特高压直流工程、闽赣异步联网工程、温武吉铁路等项目前期工作，谋划推动武咸昌、昌厦（福）、长昌（九）等线路纳入国家中长期铁路网规划。</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激发释放消费潜能。深入实施促进商贸消费提质扩容三年行动，力争新增限额以上商贸经营主体3000家。推进“一城一展、一产一会”，稳定扩大传统消费，促进新能源汽车、智能家居、电子产品等大宗商品消费，培育壮大文娱旅游、体育赛事、国货“潮品”等新型</w:t>
      </w:r>
      <w:r w:rsidRPr="005A502B">
        <w:rPr>
          <w:rFonts w:ascii="宋体" w:eastAsia="宋体" w:hAnsi="宋体" w:cs="宋体" w:hint="eastAsia"/>
          <w:color w:val="333333"/>
          <w:kern w:val="0"/>
          <w:szCs w:val="21"/>
        </w:rPr>
        <w:lastRenderedPageBreak/>
        <w:t>消费，大力发展即时零售、社交电商等消费新业态新模式，积极发展银发经济，繁荣发展夜间经济。落实带薪休假制度，开展放心消费创建示范行动，打造安全便利消费环境。编制江西全面推进中国式现代化旅游强省发展战略，实施文旅消费提升计划，开展文旅深度融合高质量发展工程，促进“医、药、养、游”融合发展，积极融入和服务长江国际黄金旅游带建设，让“江西风景独好”品牌出圈出彩。</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推动外贸稳中提质。深入实施“千企百展”工程，加大对参加境外重点展会企业的支持力度。大力拓展中间品贸易、服务贸易、数字贸易，积极发展“跨境电商+产业带”“龙头企业+跨境电商+海外仓”等模式，开展海外仓共建共享行动。深入实施“增品种、提品质、创品牌”行动，巩固扩大生产型企业出口规模，提升“赣出精品”影响力。</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（三）推进内陆地区改革开放高地建设，增强发展活力。推动更深层次改革，实行更高水平开放，持续增强内生动力、拓展发展空间。</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扎实推进全面深化改革攻坚行动。深入实施新一轮营商环境对标提升行动。完善落实“两个毫不动摇”的体制机制，扎实推进国有企业改革深化提升行动，加快战略性重组、专业化整合，精干主业、优化结构、完善治理，提升核心竞争力，增强核心功能；落实促进民营经济发展壮大系列政策措施，建立完善常态化沟通交流、涉民企诉求快速处理、惠企政策协调落实等机制，搭建民间资本推介项目平台，实施政府和社会资本合作新机制，落实中小企业政府采购支持政策，持续开展化解拖欠中小企业账款专项行动，促进民营经济长期持续健康发展。深化省以下财政体制改革，提高转移支付政策效能，兜牢基层“三保”底线。实施现代金融高质量发展“1358”工程，新增申报上市公司10家，新增信贷投放5000亿元以上，企业直接融资5000亿元左右。深化开发区管理制度改革，建立完善“管委会+公司”等</w:t>
      </w:r>
      <w:r w:rsidRPr="005A502B">
        <w:rPr>
          <w:rFonts w:ascii="宋体" w:eastAsia="宋体" w:hAnsi="宋体" w:cs="宋体" w:hint="eastAsia"/>
          <w:color w:val="333333"/>
          <w:kern w:val="0"/>
          <w:szCs w:val="21"/>
        </w:rPr>
        <w:lastRenderedPageBreak/>
        <w:t>运营模式，力争开发区亩均工业增加值增长10%左右。深化要素市场化配置综合改革，强化公平竞争审查，加大反垄断和反不正当竞争执法，更好融入全国统一大市场。</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促进内陆开放型经济试验区建设提质增效。积极对接国际高标准经贸规则，稳步扩大制度型开放，拓展国际贸易“单一窗口”服务功能，创建国际投资“单一窗口”，健全外商投资企业投诉协调工作机制，提升投资贸易自由化便利化水平。深度融入共建“一带一路”、长江经济带，主动对接融入长三角、粤港澳大湾区、海西经济区，积极承接产业转移，争取国家在我省布局建设产业备份基地，吸引发达地区在赣设立飞地产业园、科技成果转化基地，支持赣州、吉安、抚州深化对口合作。推进国家现代流通战略支点城市、国家物流枢纽建设，稳定开行铁海联运、中欧班列，完善航空客货运网络，港口集装箱铁水联运量增长15%左右。大力发展口岸经济，深化九江港与上海港等长江沿线口岸合作，打造临空经济区、临港经济区，放大“口岸区+保税区+特色产业”联动效应。高水平办好重大经贸活动，完善招商引资考评体系，深化精准招商、定向招商。内陆开放型经济试验区是中央为江西量身定做的改革开放金字招牌，我们一定要不等不靠、主动作为，用足用好先行先试的政策红利，让开放为新时代江西发展注入澎湃动力。</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（四）加快农业农村现代化建设步伐，推进乡村全面振兴。学习运用“千万工程”经验，制定全面推进乡村振兴规划，加快建设农业强省。</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全方位夯实粮食安全根基。落实耕地保护和粮食安全责任制，编制耕地保护专项规划，完成耕地储备区划定和国家下达的高标准农田建设任务，全面推进解决农田灌溉“最后一公里”问题攻坚行动，稳妥推进农村土地延包试点。稳定粮食播种面积，加快水稻机械化育秧中心、粮油烘干中心和全程机械化综合农事服务中心建设，深入实施“赣种强芯”现代种业</w:t>
      </w:r>
      <w:r w:rsidRPr="005A502B">
        <w:rPr>
          <w:rFonts w:ascii="宋体" w:eastAsia="宋体" w:hAnsi="宋体" w:cs="宋体" w:hint="eastAsia"/>
          <w:color w:val="333333"/>
          <w:kern w:val="0"/>
          <w:szCs w:val="21"/>
        </w:rPr>
        <w:lastRenderedPageBreak/>
        <w:t>提升工程，集成推广良田良种良机良法，开展水稻大面积单产提升行动，确保粮食产量430亿斤以上。</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巩固拓展脱贫攻坚成果。优化用好防止返贫监测帮扶系统。深入实施脱贫地区帮扶产业发展三年行动，中央财政衔接推进乡村振兴补助资金用于产业发展的比重提高到65%。持续开展医疗、教育干部人才“组团式”帮扶和科技特派员选派，深化开展脱贫人口增收三年行动，坚决守住不发生规模性返贫的底线。全面建成小康社会，贫困群众没有掉队，新征程上，我们同样不能让一个群众掉队。</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推进农业产业化高质量发展。全面延伸“粮头食尾”“农头工尾”产业链条，加大农业产业化龙头企业引培力度。做深做实“土特产”文章，深化绿色有机农产品基地试点省建设，制定江西省推进茶产业高质量发展战略规划，加快打造稻米、油料、果蔬、畜牧、水产5个千亿级主导产业链和茶叶、中药材2个百亿级特色产业链。加快发展供应链企业，科学布局农产品冷链物流基础设施，加快打造区域性优质农副产品生产和供应基地。创新农业科技体制机制，加强农业关键核心技术攻关。启动品牌强农提升行动，打响“赣字号”农产品品牌。推进优势特色产业集群、现代农业产业园、农业产业强镇等建设，促进休闲农业和乡村民宿高质量发展，建设一批农村一二三产业融合发展示范样板。大力培育新型农业经营主体，完善联农带农机制，支持村集体经济发展壮大。</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加快建设宜居宜业和美乡村。深入开展农村人居环境整治提升五年行动，加快推进宜居村庄整治全覆盖，推动200个以上乡镇建设生活垃圾分类收集设施，农村生活污水治理管控率40%以上。新（改）建农村公路3000公里，实施危桥改造160座，建制村通双车道比例达60%，促进农村客货邮融合发展。稳慎推进农村宅基地制度改革试点，加强农村宅基地规范管理。加强传统村落保护。深入推进移风易俗乡风文明三年专项行动，提升乡村治理效</w:t>
      </w:r>
      <w:r w:rsidRPr="005A502B">
        <w:rPr>
          <w:rFonts w:ascii="宋体" w:eastAsia="宋体" w:hAnsi="宋体" w:cs="宋体" w:hint="eastAsia"/>
          <w:color w:val="333333"/>
          <w:kern w:val="0"/>
          <w:szCs w:val="21"/>
        </w:rPr>
        <w:lastRenderedPageBreak/>
        <w:t>能。着力打造300个以上省级示范村，开展“四融一共”和美乡村建设，让赣鄱大地到处都是和谐美丽的新图景。</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（五）着力构建区域发展新格局，增强全域发展整体效能。深化落实“一主一副、两翼联动、多点支撑”区域发展格局，推动各区域板块优势互补、协同发展。</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深化打造“一主一副”。深入实施省会引领战略，支持南昌加快建设“一枢纽四中心”、九江高标准建设长江经济带重要节点城市、抚州打造现代产业新区，推动赣江新区与南昌、九江深度融合发展，提高昌九、昌抚一体化同城化水平，加快建设富有创新活力和竞争力的南昌都市圈。支持赣州建设省域副中心城市，推动赣州革命老区高质量发展示范区建设、吉安高质量打造赣江中游生态经济带，形成江西南部重要增长极。</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着力促进“两翼联动”。支持上饶建设区域中心城市、全方位对接融入长三角一体化，景德镇建好国家陶瓷文化传承创新试验区、打造国际文化交流客厅，鹰潭打响世界铜都品牌、打造全国铜基新材料重要基地和城乡融合发展样板区。支持宜春建设区域中心城市、打造国家级新能源产业重要集聚区，新余放大中国宝武与新钢集团重组效应、打造新型工业强市，萍乡对接长株潭都市圈、加快建设国家产业转型升级示范区。</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加快夯实“多点支撑”。全面完成县级国土空间总体规划编制审批。坚持宜工则工、宜农则农、宜商则商、宜游则游、宜林则林，制定分县域的重点产业发展指南，构建土地、资金、能耗等资源要素供给配置与县域产业发展联动机制。深入推进县域商业建设行动，乡镇商贸中心覆盖率提高至80%以上。推进以县城为重要载体的新型城镇化建设，户籍人口城镇化率达46%左右。完善县域经济发展分类评价体系，开展争创全国百强县行动，形成特色鲜明、活力迸发的县域发展新局面。</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lastRenderedPageBreak/>
        <w:t>持续提升城市功能品质。推进市级城市全面开展城市体检，加强成果转化应用，系统化全域推进海绵城市建设，力争城市建成区44%以上面积达标。深入开展城镇生活污水处理提质增效攻坚行动，完善城市厨余垃圾处理和大件垃圾拆解设施，城市生活污水集中收集率提高3个百分点以上，县级城市黑臭水体消除比例80%以上，设区市中心城区生活垃圾回收利用率35%以上。深入推进用地提质增效，积极开展低效用地再开发试点，加强城市地下空间开发利用。新增改造城镇老旧小区1008个、39.09万户。推广“一网统管”等城市治理新模式，加快实施城市基础设施生命线安全工程、城市社区嵌入式服务设施建设工程，加快推进城市一刻钟便民生活圈建设，让城市成为高品质生活空间。</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（六）推动全面绿色转型，加快打造生态文明建设高地。实施打造国家生态文明建设高地三年行动计划，以更高标准打造美丽中国“江西样板”。</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巩固提升生态环境质量。着力提升生态环境监测治理执法能力，深入实施“八大标志性战役30个专项行动”，提高“五河两岸一湖一江”全流域治理水平，深化鄱阳湖总磷污染控制与削减专项行动，加强危险废物、新污染物、尾矿库等重点领域环境风险隐患排查整治。完成历史遗留废弃矿山生态修复9000亩、退化林修复160万亩，实施“百村千树”乡村绿化美化项目，加强古树名木保护管理。实施生物多样性优先保护区重大保护工程，巩固拓展长江“十年禁渔”成果，加强蓝冠噪鹛、白鹤等珍稀濒危野生动植物物种保护，支持庐山植物园创建国家植物园，高质量推进武夷山国家公园（江西片区）建设。</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大力发展绿色低碳经济。推广生态环境导向的开发模式，科学有序推动能耗双控逐步转向碳排放双控。支持资源枯竭型城市转型发展。有计划分步骤实施“碳达峰十大行动”，推进低碳、零碳、负碳技术开发应用，加大绿色工厂、绿色园区、绿色供应链管理企业培育力度，力争新开工装配式建筑面积占新开工建筑面积比例37%以上，积极创建国家碳达峰试</w:t>
      </w:r>
      <w:r w:rsidRPr="005A502B">
        <w:rPr>
          <w:rFonts w:ascii="宋体" w:eastAsia="宋体" w:hAnsi="宋体" w:cs="宋体" w:hint="eastAsia"/>
          <w:color w:val="333333"/>
          <w:kern w:val="0"/>
          <w:szCs w:val="21"/>
        </w:rPr>
        <w:lastRenderedPageBreak/>
        <w:t>点城市和园区。推动节能环保产业高质量发展，促进再生资源清洁回收、资源化利用和集聚发展，推进全域“无废城市”建设。</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促进生态产品价值实现。全域开展生态产品价值实现机制建设，稳步推进自然资源统一确权登记，在全省开展GEP定期核算，探索核算结果应用，培育壮大碳汇、水权、排污权、用能权等交易市场。加快深化集体林权制度改革先行区、森林可持续经营试点重点省、现代林业产业示范省建设，深入实施林下经济发展“三千亿工程”、油茶产业高质量发展三年行动计划，大力推进“以竹代塑”，做大做优森林旅游、森林康养产业，让天生丽质的江西在绿色发展赛道上尽展风采。</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（七）坚持在发展中保障和改善民生，扎实推进共同富裕。加强基础性、普惠性、兜底性民生建设，着力办好10件民生实事，让人民群众共享改革发展成果。</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促进居民就业增收。强化就业优先政策，深入推进就业促进三年行动，建成“5+2就业之家”，抓好高校毕业生、农民工、退役军人、城镇困难人员、脱贫劳动力等重点群体就业和困难群体的就业兜底帮扶，新增发放创业担保贷款160亿元，城镇新增就业41万人。健全终身职业技能培训制度，畅通非公有制经济组织、社会组织、新就业形态技术人才职称申报渠道。全面推广用社保卡发放农民工工资，持续抓好根治欠薪工作，健全工资支付保障机制，维护新就业形态劳动者权益，决不让劳动者的汗水白流。</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完善社会保障体系。开展全民参保精准扩面专项行动，推进企业年金和个人养老金发展，扩大城乡居民养老保险集体经济补助试点范围。实施基本医疗保险省级调剂，完成医保支付方式改革三年行动计划任务，社区卫生服务中心、乡镇卫生院全面实施高血压、糖尿病两慢长期处方服务。完善生育、养育、教育支持政策体系，资助新生儿免费参加基本医保，推进普惠托育服务体系建设。推进乡镇敬老院资源优化配置改革和“一老一小幸福院”建设，</w:t>
      </w:r>
      <w:r w:rsidRPr="005A502B">
        <w:rPr>
          <w:rFonts w:ascii="宋体" w:eastAsia="宋体" w:hAnsi="宋体" w:cs="宋体" w:hint="eastAsia"/>
          <w:color w:val="333333"/>
          <w:kern w:val="0"/>
          <w:szCs w:val="21"/>
        </w:rPr>
        <w:lastRenderedPageBreak/>
        <w:t>打造100家区域性中心敬老院，积极推进康养一体化养老服务设施建设，加快发展老年助餐服务。加强低收入人口动态监测，做好分层分类社会救助，提高城乡低保、特困供养、抚恤补助等保障标准。大力发展慈善事业。</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提高公共服务质效。全面推进优化县域义务教育资源配置改革，推动学前教育普及普惠安全优质发展、高中教育多样特色发展，深化职业教育、技工教育改革，深化高等教育管理改革，实施“双一流”建设攻坚行动，推动高等教育内涵式发展。推进“可躺式”课桌椅进校园试点。实施卫生健康“四区四高地”建设行动，加快国家区域医疗中心、国家中医药综合改革示范区、紧密型县域医共体建设，支持国家公立医院改革与高质量发展示范项目建设，全面运营省医疗器械检测中心。推进长征、长江国家文化公园（江西段）建设和《江右文库》编纂出版等重大文化工程，全力支持景德镇申遗工作，实施“非遗点亮生活”江西行动、艺术创作“四名”工程、“赣鄱好戏”惠民工程，做好第四次全国文物普查工作。举办世界青年羽毛球锦标赛、省第七届全民健身运动会，积极备战巴黎奥运会，大力发展群众体育事业，培育壮大体育产业、赛事经济，夯实体育强省建设基础。对新生代的“温度”关乎江西未来发展的“高度”，我们将支持有条件的地方争创全国婴幼儿照护服务示范城市、国家儿童友好城市，做好关心下一代工作，完善青少年心理健康服务体系，推进青年发展型省份建设，让少年儿童茁壮成长，让青年朋友人生出彩。</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（八）积极构建新安全格局，推进更高水平平安江西建设。落实总体国家安全观，牢牢守住安全发展底线，以高水平安全保障高质量发展。</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防范化解重大风险。常态化开展地方政府隐性债务风险测算评定，“一债一策”制定化债实施方案，坚决遏制隐性债务增量，稳妥有序化解存量。建设省金融风险监测预警平台，强化风险早期纠正，强化非法集资、网贷平台、“伪金交所”、私募基金等领域风险防范与</w:t>
      </w:r>
      <w:r w:rsidRPr="005A502B">
        <w:rPr>
          <w:rFonts w:ascii="宋体" w:eastAsia="宋体" w:hAnsi="宋体" w:cs="宋体" w:hint="eastAsia"/>
          <w:color w:val="333333"/>
          <w:kern w:val="0"/>
          <w:szCs w:val="21"/>
        </w:rPr>
        <w:lastRenderedPageBreak/>
        <w:t>处置，推进金融监管全覆盖。一视同仁满足不同所有制房地产企业合理融资需求，有效防范化解优质头部房企风险，更好支持刚性和改善性需求，基本完成专项借款保交楼项目交付，加快推进保障性住房建设、“平急两用”公共基础设施建设、城中村改造“三大工程”，推动建立房地产发展新模式。深入实施新一轮找矿突破战略行动，推进能源产供储销体系建设，保障资源能源供应安全稳定。</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提高公共安全水平。推进自然灾害综合风险普查成果转化应用，开展地质灾害“隐患点+风险区”双控试点。紧盯重点地区、重点部位、重点行业，常态化开展安全生产隐患排查整治，提高风险防范意识和能力，全面启动安全生产治本攻坚三年行动，提高本质安全水平。做好传染病、慢性病、地方病和重大疾病防治。完善网络舆情快速联动处置机制，依法治理网络生态。加强食品药品安全监管，深入推进食育普及三年行动，保障群众“舌尖上的安全”。完善应对重大灾害事故现场指挥协调机制和抢险救援救灾协调联动机制，推进防灾减灾救灾工作制度化、规范化、专业化建设，提升应急救援整体效能。</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深入实施治理强基战略。坚持和发展新时代“枫桥经验”，学习运用“浦江经验”，完善多元化化解矛盾纠纷机制，推进信访工作法治化，推动“法律明白人”培养工程扩面提质增效。强化党建引领基层治理，提升网格化管理、精细化服务、信息化支撑的效能。加快“情指行一体化”实战平台等社会治安防控体系建设，强化电信网络诈骗源头治理、守护好人民群众的“钱袋子”，深入推进扫黑除恶常态化，对各类违法犯罪行为依法亮剑、严厉打击。</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全面加强国防动员和后备力量建设，为巩固提高国家一体化战略体系和能力贡献江西力量。推进军民融合深度发展，做好全民国防教育、退役军人事务、双拥共建等工作。支持工青妇、红十字会、文联、侨联、科协、贸促会、对外友协等群团组织发挥更大作用。促进</w:t>
      </w:r>
      <w:r w:rsidRPr="005A502B">
        <w:rPr>
          <w:rFonts w:ascii="宋体" w:eastAsia="宋体" w:hAnsi="宋体" w:cs="宋体" w:hint="eastAsia"/>
          <w:color w:val="333333"/>
          <w:kern w:val="0"/>
          <w:szCs w:val="21"/>
        </w:rPr>
        <w:lastRenderedPageBreak/>
        <w:t>民族、宗教、对台、侨务、气象、水文、测绘、哲学社会科学、文学艺术、新闻出版、广播影视、档案、地方志、援疆等工作高质量发展。</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（九）深化政府自身建设，打造让党放心、人民满意政府。把坚持和加强党的全面领导贯穿政府工作全过程各领域，开展“大抓落实年”活动，着力提高执行力、创造力和公信力。</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强化政治引领。深刻领悟“两个确立”的决定性意义，坚决做到“两个维护”，始终在思想上政治上行动上同以习近平同志为核心的党中央保持高度一致。巩固拓展学习贯彻习近平新时代中国特色社会主义思想主题教育成果，建立健全以学铸魂、以学增智、以学正风、以学促干的长效机制。完整、准确、全面把握习近平总书记重要讲话重要指示批示精神、党中央重大决策部署，谋划用好工作抓手，完善落实督办机制，确保最终效果符合党中央决策部署和省委工作要求。</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坚持依法行政。完善政府权责清单制度，加强重点领域、新兴领域立法，健全行政规范性文件备案审查和动态清理工作机制。落实领导干部应知应会党内法规和国家法律清单制度，推进政府机关法律顾问全覆盖、强化作用发挥。依法规范推进政务公开，完善政府诚信履约机制，建立健全政务失信记录和惩戒制度。基本建成省市县乡四级全覆盖的行政执法协调监督工作体系，强力整治行政执法领域突出问题，对已下放乡镇、街道的行政执法事项进行评估调整。强化重点法规制度执行情况监督检查，开展省级统计督察，强化审计监督，加强与纪检监察监督、巡视巡察监督的贯通协同，主动接受人大法律监督、政协民主监督和社会、舆论等各方面监督。</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提升履职效能。深化政府职能转变，全面完成省市县三级机构改革任务。建成省级数字政府决策指挥平台，推动“赣服通”“赣政通”迭代升级，打造“赣企通”企业综合服务平台，推进跨部门联合“双随机、一公开”监管，提高数字化履职能力。建立政务服务效能</w:t>
      </w:r>
      <w:r w:rsidRPr="005A502B">
        <w:rPr>
          <w:rFonts w:ascii="宋体" w:eastAsia="宋体" w:hAnsi="宋体" w:cs="宋体" w:hint="eastAsia"/>
          <w:color w:val="333333"/>
          <w:kern w:val="0"/>
          <w:szCs w:val="21"/>
        </w:rPr>
        <w:lastRenderedPageBreak/>
        <w:t>提升常态化工作机制，升级改造一体化政务大数据平台，推动“高效办成一件事”落地落实。推进学习型政府建设，提高政府工作人员专业化水平。</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加强作风建设。锲而不舍落实中央八项规定精神和省委实施意见，坚决破除特权思想和特权行为。一体推进不敢腐、不能腐、不想腐，抓住定政策、作决策、审批监管等关键权力，完善权力配置和运行制约机制，规范自由裁量权。落实“四下基层”制度，大兴调查研究，推动领导干部接访下访常态长效。严格落实党政机关过紧日子制度，严控“三公”经费支出。坚持求真务实，牢固树立和践行正确政绩观，引导各级政府工作人员当好执行者、行动派、实干家，以“第一等的工作”创造第一流的业绩。</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各位代表！习近平总书记的殷殷嘱托催人奋进，4500多万赣鄱儿女的深切期盼重如泰山。让我们更加紧密地团结在以习近平同志为核心的党中央周围，在省委正确领导下，解放思想，开拓进取，真抓实干，攻坚克难，奋力谱写中国式现代化江西篇章，为全面推进强国建设、民族复兴伟业作出新的更大贡献！</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p>
    <w:p w:rsidR="005A502B" w:rsidRPr="005A502B" w:rsidRDefault="005A502B" w:rsidP="005A502B">
      <w:pPr>
        <w:widowControl/>
        <w:shd w:val="clear" w:color="auto" w:fill="FFFFFF"/>
        <w:spacing w:after="150" w:line="480" w:lineRule="auto"/>
        <w:rPr>
          <w:rFonts w:ascii="宋体" w:eastAsia="宋体" w:hAnsi="宋体" w:cs="宋体" w:hint="eastAsia"/>
          <w:color w:val="333333"/>
          <w:kern w:val="0"/>
          <w:szCs w:val="21"/>
        </w:rPr>
      </w:pPr>
      <w:r w:rsidRPr="005A502B">
        <w:rPr>
          <w:rFonts w:ascii="宋体" w:eastAsia="宋体" w:hAnsi="宋体" w:cs="宋体" w:hint="eastAsia"/>
          <w:b/>
          <w:bCs/>
          <w:color w:val="333333"/>
          <w:kern w:val="0"/>
          <w:szCs w:val="21"/>
        </w:rPr>
        <w:t>附件</w:t>
      </w:r>
    </w:p>
    <w:p w:rsidR="005A502B" w:rsidRPr="005A502B" w:rsidRDefault="005A502B" w:rsidP="005A502B">
      <w:pPr>
        <w:widowControl/>
        <w:shd w:val="clear" w:color="auto" w:fill="FFFFFF"/>
        <w:spacing w:after="150" w:line="480" w:lineRule="auto"/>
        <w:jc w:val="center"/>
        <w:rPr>
          <w:rFonts w:ascii="宋体" w:eastAsia="宋体" w:hAnsi="宋体" w:cs="宋体" w:hint="eastAsia"/>
          <w:color w:val="333333"/>
          <w:kern w:val="0"/>
          <w:szCs w:val="21"/>
        </w:rPr>
      </w:pPr>
      <w:r w:rsidRPr="005A502B">
        <w:rPr>
          <w:rFonts w:ascii="宋体" w:eastAsia="宋体" w:hAnsi="宋体" w:cs="宋体" w:hint="eastAsia"/>
          <w:b/>
          <w:bCs/>
          <w:color w:val="333333"/>
          <w:kern w:val="0"/>
          <w:szCs w:val="21"/>
        </w:rPr>
        <w:t>《政府工作报告》有关内容名词注释</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电子商务“十百千万”行动：包括电子商务促产业转型和电子商务助消费升级两个方面。电子商务促产业转型，即引导企业依托十大主流平台，打造百个江西网络零售品牌，培育千名本土电商主播，新设万家网络零售店铺；电子商务助消费升级，即十城指导百县举办电商促消费活动，推动千家企业和万种赣品开展电商销售。</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lastRenderedPageBreak/>
        <w:t>2.制造业重点产业链现代化建设“1269”行动计划：做强做大电子信息、有色金属、装备制造、新能源、石化化工、建材、钢铁、航空、食品、纺织服装、医药、现代家具等12条制造业重点产业链条，打造电子信息、铜基新材料、锂电和光伏新能源、钨和稀土金属新材料、航空、炼化一体化和化工新材料6个先进制造业集群，规模以上工业营业收入年均增长9%左右。</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3.科技兴赣六大行动：区域创新协同力、创新平台引领力、技术攻关硬实力、企业创新竞争力、科技人才创造力、科技治理支撑力升级行动。</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4.国际贸易“单一窗口”：申报人通过电子口岸平台一点接入、一次性提交满足口岸管理和国际贸易相关部门要求的标准化单证和电子信息，相关部门通过电子口岸平台共享数据信息、实施职能管理，处理状态（结果）统一通过“单一窗口”反馈给申报人。</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5.耕地保护“1+N”政策体系：《关于加强耕地保护的意见》及耕地储备、补充耕地指标网上交易、自然资源督察、耕作层土壤剥离再利用等系列配套政策。</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6.农产品“三品一标”四大行动：针对发展绿色、有机、地理标志和达标合格农产品，实施优质农产品生产基地建设行动、优质农产品品质提升行动、优质农产品消费促进行动和达标合格农产品亮证行动。</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7.10件民生实事：2023年10件民生实事为加大创业担保贷款扶持力度，提高低保对象等困难群众基本生活保障标准，改善残疾人生活和照顾服务，关心关爱城乡孤儿、事实无人抚养儿童和留守儿童，推进养老服务体系建设，加大婴幼儿入托补贴补助力度，为适龄女生免费接种人乳头瘤病毒疫苗，免费提供出生缺陷防控服务，开展基层人工智能辅助智慧医疗系统建设，加大自动体外除颤器投放力度；2024年10件民生实事为支持重点群体就业创业，提高低保对象等困难群众基本生活保障标准，提高城乡孤儿和事实无人抚养儿童基本生</w:t>
      </w:r>
      <w:r w:rsidRPr="005A502B">
        <w:rPr>
          <w:rFonts w:ascii="宋体" w:eastAsia="宋体" w:hAnsi="宋体" w:cs="宋体" w:hint="eastAsia"/>
          <w:color w:val="333333"/>
          <w:kern w:val="0"/>
          <w:szCs w:val="21"/>
        </w:rPr>
        <w:lastRenderedPageBreak/>
        <w:t>活保障水平，改善残疾人生活和照顾服务，持续完善养老服务体系，发展老年人助餐服务，优化出生缺陷防控服务，资助新生儿参加基本医保，开展“可躺式”课桌椅进校园试点，加强基层人工智能辅助智慧医疗系统推广运用。</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8.“三严五整”攻坚行动：严格控制发文数量、提高发文质量，严格控制开会、推动会议提质增效，严格规范督查检查考核和调研活动；整治思想认识偏差，整治“数字形式主义”，整治随意加重村级组织负担，整治权责不分、推卸责任，整治不担当不作为乱作为。</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9.“六个一”产业推进模式：一个集群促进组织、一个产业联盟、一批链主企业、一个制造业创新中心、一支产业基金、一所现代产业学院或产教联合体。</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10.“信号升格”专项行动：以政务中心、文旅景区、医疗机构、高等学校、交通枢纽、城市地铁、公路铁路水路、重点商超、住宅小区、商务楼宇、乡镇农村等重点场景为着力点，推动移动网络深度覆盖，提升网络质量，优化用户感知。</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11.“十百千万”工程：在综合交通、能源、水利、新型基础设施、城市基础设施、制造业、现代服务业、现代农业、生态环保、公共服务等十大领域，滚动推进100个左右示范引领性重大项目，实施1000个投资10亿元以上重大项目，每年完成投资1万亿元以上。</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12.现代金融高质量发展“1358”工程：“1”即一个总体目标：坚持和加强党对金融工作的全面领导，加快建设区域性现代金融中心，推动江西金融高质量发展；“3”即三大战略任务：争取我省在金融强监管防风险上作示范、在提升金融服务质效上走前列、在深化金融改革开放上见成效；“5”即五篇金融文章：扎实做好科技金融、绿色金融、普惠金融、养老金融、数字金融五篇大文章；“8”即八项行动计划：金融党建强基固本行动计划、金融监管能力提升行动计划、防范化解重点领域金融风险行动计划、企业上市“映山红行动”</w:t>
      </w:r>
      <w:r w:rsidRPr="005A502B">
        <w:rPr>
          <w:rFonts w:ascii="宋体" w:eastAsia="宋体" w:hAnsi="宋体" w:cs="宋体" w:hint="eastAsia"/>
          <w:color w:val="333333"/>
          <w:kern w:val="0"/>
          <w:szCs w:val="21"/>
        </w:rPr>
        <w:lastRenderedPageBreak/>
        <w:t>升级计划、金融支持“1269”保链强链行动计划、金融改革开放深化提升行动计划、金融赣军培优育强行动计划、降低融资成本行动计划。</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13.国际投资“单一窗口”：通过全面整合外资相关部门、地方政府业务的系统和功能模块，优化再造服务流程，建设集外商投资促进、管理和服务等功能于一体，实时反映外资运行状况，依据大数据支撑的双向互动平台。</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14.“四融一共”和美乡村：景村融合、产村融合、三治融合、城乡融合、共同富裕。</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15.“5+2就业之家”：覆盖省、市、县、街道（乡镇）、社区（村）五级和开发区、大中专院校（含技工院校）两类的政府市场融合、线上线下一体就业公共服务平台。</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16.卫生健康“四区四高地”建设行动：卫生健康现代化先行区、健康中国省域样板区、全国革命老区卫生健康事业高质量发展示范区、中西部中医药强省引领区，卫生健康服务能力全面提升高地、公立医院改革和高质量发展高地、卫生健康事业产业融合创新高地、人口发展和生育友好高地。</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17.艺术创作“四名”工程：名曲、名剧、名展、名家。</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18.食育普及：以食物为载体的各种教育，包括食品安全、科学膳食、营养健康、饮食文化等方面的教育普及。</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19.“情指行一体化”实战平台：围绕“情报、指挥、行动”三个核心要素，整合部门警种资源手段搭建的一体化合成作战平台。</w:t>
      </w:r>
    </w:p>
    <w:p w:rsidR="005A502B" w:rsidRPr="005A502B" w:rsidRDefault="005A502B" w:rsidP="005A502B">
      <w:pPr>
        <w:widowControl/>
        <w:shd w:val="clear" w:color="auto" w:fill="FFFFFF"/>
        <w:spacing w:after="150" w:line="480" w:lineRule="auto"/>
        <w:ind w:firstLine="480"/>
        <w:rPr>
          <w:rFonts w:ascii="宋体" w:eastAsia="宋体" w:hAnsi="宋体" w:cs="宋体" w:hint="eastAsia"/>
          <w:color w:val="333333"/>
          <w:kern w:val="0"/>
          <w:szCs w:val="21"/>
        </w:rPr>
      </w:pPr>
      <w:r w:rsidRPr="005A502B">
        <w:rPr>
          <w:rFonts w:ascii="宋体" w:eastAsia="宋体" w:hAnsi="宋体" w:cs="宋体" w:hint="eastAsia"/>
          <w:color w:val="333333"/>
          <w:kern w:val="0"/>
          <w:szCs w:val="21"/>
        </w:rPr>
        <w:t>20.“赣企通”企业综合服务平台：优化升级“惠企通”“网上中介服务超市”两个平台，整合“赣服通”涉企服务功能，打造一个专业化、精准化的企业综合服务平台。</w:t>
      </w:r>
    </w:p>
    <w:p w:rsidR="001A79EB" w:rsidRPr="005A502B" w:rsidRDefault="001A79EB" w:rsidP="005A502B">
      <w:pPr>
        <w:pStyle w:val="b-free-read-leaf"/>
        <w:shd w:val="clear" w:color="auto" w:fill="FFFFFF"/>
        <w:spacing w:before="225" w:beforeAutospacing="0" w:after="0" w:afterAutospacing="0" w:line="480" w:lineRule="auto"/>
        <w:jc w:val="both"/>
        <w:rPr>
          <w:color w:val="333333"/>
          <w:sz w:val="21"/>
          <w:szCs w:val="21"/>
        </w:rPr>
      </w:pPr>
    </w:p>
    <w:sectPr w:rsidR="001A79EB" w:rsidRPr="005A5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62" w:rsidRDefault="000D1462" w:rsidP="001A79EB">
      <w:r>
        <w:separator/>
      </w:r>
    </w:p>
  </w:endnote>
  <w:endnote w:type="continuationSeparator" w:id="0">
    <w:p w:rsidR="000D1462" w:rsidRDefault="000D1462" w:rsidP="001A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62" w:rsidRDefault="000D1462" w:rsidP="001A79EB">
      <w:r>
        <w:separator/>
      </w:r>
    </w:p>
  </w:footnote>
  <w:footnote w:type="continuationSeparator" w:id="0">
    <w:p w:rsidR="000D1462" w:rsidRDefault="000D1462" w:rsidP="001A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93"/>
    <w:rsid w:val="000D1462"/>
    <w:rsid w:val="001A79EB"/>
    <w:rsid w:val="001C2093"/>
    <w:rsid w:val="005A502B"/>
    <w:rsid w:val="00724042"/>
    <w:rsid w:val="007F5459"/>
    <w:rsid w:val="008E1775"/>
    <w:rsid w:val="009F4AFF"/>
    <w:rsid w:val="00C666BD"/>
    <w:rsid w:val="00E9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2115"/>
  <w15:chartTrackingRefBased/>
  <w15:docId w15:val="{9C3C094B-BAD3-4DAF-9A62-67C77FC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79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9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9EB"/>
    <w:rPr>
      <w:sz w:val="18"/>
      <w:szCs w:val="18"/>
    </w:rPr>
  </w:style>
  <w:style w:type="paragraph" w:styleId="a5">
    <w:name w:val="footer"/>
    <w:basedOn w:val="a"/>
    <w:link w:val="a6"/>
    <w:uiPriority w:val="99"/>
    <w:unhideWhenUsed/>
    <w:rsid w:val="001A79EB"/>
    <w:pPr>
      <w:tabs>
        <w:tab w:val="center" w:pos="4153"/>
        <w:tab w:val="right" w:pos="8306"/>
      </w:tabs>
      <w:snapToGrid w:val="0"/>
      <w:jc w:val="left"/>
    </w:pPr>
    <w:rPr>
      <w:sz w:val="18"/>
      <w:szCs w:val="18"/>
    </w:rPr>
  </w:style>
  <w:style w:type="character" w:customStyle="1" w:styleId="a6">
    <w:name w:val="页脚 字符"/>
    <w:basedOn w:val="a0"/>
    <w:link w:val="a5"/>
    <w:uiPriority w:val="99"/>
    <w:rsid w:val="001A79EB"/>
    <w:rPr>
      <w:sz w:val="18"/>
      <w:szCs w:val="18"/>
    </w:rPr>
  </w:style>
  <w:style w:type="character" w:customStyle="1" w:styleId="10">
    <w:name w:val="标题 1 字符"/>
    <w:basedOn w:val="a0"/>
    <w:link w:val="1"/>
    <w:uiPriority w:val="9"/>
    <w:rsid w:val="001A79EB"/>
    <w:rPr>
      <w:rFonts w:ascii="宋体" w:eastAsia="宋体" w:hAnsi="宋体" w:cs="宋体"/>
      <w:b/>
      <w:bCs/>
      <w:kern w:val="36"/>
      <w:sz w:val="48"/>
      <w:szCs w:val="48"/>
    </w:rPr>
  </w:style>
  <w:style w:type="paragraph" w:customStyle="1" w:styleId="b-free-read-leaf">
    <w:name w:val="b-free-read-leaf"/>
    <w:basedOn w:val="a"/>
    <w:rsid w:val="001A79E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1A79E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A79EB"/>
    <w:rPr>
      <w:b/>
      <w:bCs/>
    </w:rPr>
  </w:style>
  <w:style w:type="paragraph" w:customStyle="1" w:styleId="sptitle">
    <w:name w:val="sp_title"/>
    <w:basedOn w:val="a"/>
    <w:rsid w:val="005A502B"/>
    <w:pPr>
      <w:widowControl/>
      <w:spacing w:before="100" w:beforeAutospacing="1" w:after="100" w:afterAutospacing="1"/>
      <w:jc w:val="left"/>
    </w:pPr>
    <w:rPr>
      <w:rFonts w:ascii="宋体" w:eastAsia="宋体" w:hAnsi="宋体" w:cs="宋体"/>
      <w:kern w:val="0"/>
      <w:sz w:val="24"/>
      <w:szCs w:val="24"/>
    </w:rPr>
  </w:style>
  <w:style w:type="paragraph" w:customStyle="1" w:styleId="con-title01">
    <w:name w:val="con-title01"/>
    <w:basedOn w:val="a"/>
    <w:rsid w:val="005A50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2042">
      <w:bodyDiv w:val="1"/>
      <w:marLeft w:val="0"/>
      <w:marRight w:val="0"/>
      <w:marTop w:val="0"/>
      <w:marBottom w:val="0"/>
      <w:divBdr>
        <w:top w:val="none" w:sz="0" w:space="0" w:color="auto"/>
        <w:left w:val="none" w:sz="0" w:space="0" w:color="auto"/>
        <w:bottom w:val="none" w:sz="0" w:space="0" w:color="auto"/>
        <w:right w:val="none" w:sz="0" w:space="0" w:color="auto"/>
      </w:divBdr>
    </w:div>
    <w:div w:id="559945162">
      <w:bodyDiv w:val="1"/>
      <w:marLeft w:val="0"/>
      <w:marRight w:val="0"/>
      <w:marTop w:val="0"/>
      <w:marBottom w:val="0"/>
      <w:divBdr>
        <w:top w:val="none" w:sz="0" w:space="0" w:color="auto"/>
        <w:left w:val="none" w:sz="0" w:space="0" w:color="auto"/>
        <w:bottom w:val="none" w:sz="0" w:space="0" w:color="auto"/>
        <w:right w:val="none" w:sz="0" w:space="0" w:color="auto"/>
      </w:divBdr>
      <w:divsChild>
        <w:div w:id="1140075289">
          <w:marLeft w:val="0"/>
          <w:marRight w:val="0"/>
          <w:marTop w:val="450"/>
          <w:marBottom w:val="0"/>
          <w:divBdr>
            <w:top w:val="none" w:sz="0" w:space="0" w:color="auto"/>
            <w:left w:val="none" w:sz="0" w:space="0" w:color="auto"/>
            <w:bottom w:val="none" w:sz="0" w:space="0" w:color="auto"/>
            <w:right w:val="none" w:sz="0" w:space="0" w:color="auto"/>
          </w:divBdr>
        </w:div>
        <w:div w:id="1878424958">
          <w:marLeft w:val="0"/>
          <w:marRight w:val="0"/>
          <w:marTop w:val="600"/>
          <w:marBottom w:val="0"/>
          <w:divBdr>
            <w:top w:val="single" w:sz="6" w:space="11" w:color="EEEEEE"/>
            <w:left w:val="none" w:sz="0" w:space="0" w:color="auto"/>
            <w:bottom w:val="none" w:sz="0" w:space="0" w:color="auto"/>
            <w:right w:val="none" w:sz="0" w:space="0" w:color="auto"/>
          </w:divBdr>
          <w:divsChild>
            <w:div w:id="2138404556">
              <w:marLeft w:val="0"/>
              <w:marRight w:val="0"/>
              <w:marTop w:val="0"/>
              <w:marBottom w:val="0"/>
              <w:divBdr>
                <w:top w:val="none" w:sz="0" w:space="0" w:color="auto"/>
                <w:left w:val="none" w:sz="0" w:space="0" w:color="auto"/>
                <w:bottom w:val="none" w:sz="0" w:space="0" w:color="auto"/>
                <w:right w:val="none" w:sz="0" w:space="0" w:color="auto"/>
              </w:divBdr>
            </w:div>
            <w:div w:id="7059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8511">
      <w:bodyDiv w:val="1"/>
      <w:marLeft w:val="0"/>
      <w:marRight w:val="0"/>
      <w:marTop w:val="0"/>
      <w:marBottom w:val="0"/>
      <w:divBdr>
        <w:top w:val="none" w:sz="0" w:space="0" w:color="auto"/>
        <w:left w:val="none" w:sz="0" w:space="0" w:color="auto"/>
        <w:bottom w:val="none" w:sz="0" w:space="0" w:color="auto"/>
        <w:right w:val="none" w:sz="0" w:space="0" w:color="auto"/>
      </w:divBdr>
    </w:div>
    <w:div w:id="1439716328">
      <w:bodyDiv w:val="1"/>
      <w:marLeft w:val="0"/>
      <w:marRight w:val="0"/>
      <w:marTop w:val="0"/>
      <w:marBottom w:val="0"/>
      <w:divBdr>
        <w:top w:val="none" w:sz="0" w:space="0" w:color="auto"/>
        <w:left w:val="none" w:sz="0" w:space="0" w:color="auto"/>
        <w:bottom w:val="none" w:sz="0" w:space="0" w:color="auto"/>
        <w:right w:val="none" w:sz="0" w:space="0" w:color="auto"/>
      </w:divBdr>
    </w:div>
    <w:div w:id="1985701340">
      <w:bodyDiv w:val="1"/>
      <w:marLeft w:val="0"/>
      <w:marRight w:val="0"/>
      <w:marTop w:val="0"/>
      <w:marBottom w:val="0"/>
      <w:divBdr>
        <w:top w:val="none" w:sz="0" w:space="0" w:color="auto"/>
        <w:left w:val="none" w:sz="0" w:space="0" w:color="auto"/>
        <w:bottom w:val="none" w:sz="0" w:space="0" w:color="auto"/>
        <w:right w:val="none" w:sz="0" w:space="0" w:color="auto"/>
      </w:divBdr>
    </w:div>
    <w:div w:id="2011828701">
      <w:bodyDiv w:val="1"/>
      <w:marLeft w:val="0"/>
      <w:marRight w:val="0"/>
      <w:marTop w:val="0"/>
      <w:marBottom w:val="0"/>
      <w:divBdr>
        <w:top w:val="none" w:sz="0" w:space="0" w:color="auto"/>
        <w:left w:val="none" w:sz="0" w:space="0" w:color="auto"/>
        <w:bottom w:val="none" w:sz="0" w:space="0" w:color="auto"/>
        <w:right w:val="none" w:sz="0" w:space="0" w:color="auto"/>
      </w:divBdr>
      <w:divsChild>
        <w:div w:id="70976227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5</cp:revision>
  <dcterms:created xsi:type="dcterms:W3CDTF">2024-02-07T02:57:00Z</dcterms:created>
  <dcterms:modified xsi:type="dcterms:W3CDTF">2024-02-07T03:31:00Z</dcterms:modified>
</cp:coreProperties>
</file>