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A7" w:rsidRPr="00F850A7" w:rsidRDefault="00F850A7" w:rsidP="00F850A7">
      <w:pPr>
        <w:pStyle w:val="a3"/>
        <w:shd w:val="clear" w:color="auto" w:fill="FFFFFF"/>
        <w:jc w:val="center"/>
        <w:rPr>
          <w:rFonts w:ascii="simsun" w:hAnsi="simsun"/>
          <w:color w:val="333333"/>
          <w:sz w:val="36"/>
          <w:szCs w:val="21"/>
        </w:rPr>
      </w:pPr>
      <w:r w:rsidRPr="00F850A7">
        <w:rPr>
          <w:rFonts w:ascii="黑体" w:eastAsia="黑体" w:hAnsi="黑体" w:hint="eastAsia"/>
          <w:color w:val="333333"/>
          <w:sz w:val="36"/>
          <w:szCs w:val="21"/>
        </w:rPr>
        <w:t>福建省促进数据要素流通交易的若干措施</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为深入贯彻落实党中央、国务院关于数据要素工作的决策部署，发挥数据要素乘数效应，促进数据合</w:t>
      </w:r>
      <w:proofErr w:type="gramStart"/>
      <w:r w:rsidRPr="00F850A7">
        <w:rPr>
          <w:rFonts w:ascii="simsun" w:hAnsi="simsun"/>
          <w:color w:val="333333"/>
          <w:sz w:val="21"/>
          <w:szCs w:val="21"/>
        </w:rPr>
        <w:t>规</w:t>
      </w:r>
      <w:proofErr w:type="gramEnd"/>
      <w:r w:rsidRPr="00F850A7">
        <w:rPr>
          <w:rFonts w:ascii="simsun" w:hAnsi="simsun"/>
          <w:color w:val="333333"/>
          <w:sz w:val="21"/>
          <w:szCs w:val="21"/>
        </w:rPr>
        <w:t>高效流通使用，加快培育我省数据要素市场，助力数字福建高质量发展，结合我省实际，制定以下措施。</w:t>
      </w:r>
    </w:p>
    <w:p w:rsidR="00F850A7" w:rsidRPr="00F850A7" w:rsidRDefault="00F850A7" w:rsidP="00F850A7">
      <w:pPr>
        <w:pStyle w:val="a3"/>
        <w:shd w:val="clear" w:color="auto" w:fill="FFFFFF"/>
        <w:spacing w:line="360" w:lineRule="auto"/>
        <w:jc w:val="both"/>
        <w:rPr>
          <w:rFonts w:ascii="simsun" w:hAnsi="simsun"/>
          <w:color w:val="333333"/>
          <w:sz w:val="21"/>
          <w:szCs w:val="21"/>
        </w:rPr>
      </w:pPr>
      <w:r w:rsidRPr="00F850A7">
        <w:rPr>
          <w:rFonts w:ascii="黑体" w:eastAsia="黑体" w:hAnsi="黑体" w:hint="eastAsia"/>
          <w:color w:val="333333"/>
          <w:sz w:val="21"/>
          <w:szCs w:val="21"/>
        </w:rPr>
        <w:t xml:space="preserve">　　一、强化数据高质量供给</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1.</w:t>
      </w:r>
      <w:r w:rsidRPr="00F850A7">
        <w:rPr>
          <w:rFonts w:ascii="simsun" w:hAnsi="simsun"/>
          <w:color w:val="333333"/>
          <w:sz w:val="21"/>
          <w:szCs w:val="21"/>
        </w:rPr>
        <w:t>汇聚治理卫生医疗、教育科研等公益事业单位数据和交通运输、用水用气等公用企业数据，建立健全数据质量反馈纠治机制，拓展公共数据社会化应用，持续向市场主体供给高质量、高价值数据。〔责任单位：省卫健委、教育厅、科技厅、住建厅、交通运输厅、数据管理局等省直有关部门，各设区市人民政府（含平潭综合实验区管委会，下同）〕</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2.</w:t>
      </w:r>
      <w:r w:rsidRPr="00F850A7">
        <w:rPr>
          <w:rFonts w:ascii="simsun" w:hAnsi="simsun"/>
          <w:color w:val="333333"/>
          <w:sz w:val="21"/>
          <w:szCs w:val="21"/>
        </w:rPr>
        <w:t>鼓励政务部门积极参与公共数据治理和开放开发，优先支持数据治理、主题数据库、决策支持等数据类政务信息化项目建设。（责任单位：省数据管理局、财政厅等省直有关部门，各设区市人民政府）</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3.</w:t>
      </w:r>
      <w:r w:rsidRPr="00F850A7">
        <w:rPr>
          <w:rFonts w:ascii="simsun" w:hAnsi="simsun"/>
          <w:color w:val="333333"/>
          <w:sz w:val="21"/>
          <w:szCs w:val="21"/>
        </w:rPr>
        <w:t>支持省内行业数据服务平台汇集行业内上下游企业数据，围绕重点行业评选一批数据汇集和供给成效显著的行业数据服务平台，给予最高不超过</w:t>
      </w:r>
      <w:r w:rsidRPr="00F850A7">
        <w:rPr>
          <w:rFonts w:ascii="simsun" w:hAnsi="simsun"/>
          <w:color w:val="333333"/>
          <w:sz w:val="21"/>
          <w:szCs w:val="21"/>
        </w:rPr>
        <w:t>500</w:t>
      </w:r>
      <w:r w:rsidRPr="00F850A7">
        <w:rPr>
          <w:rFonts w:ascii="simsun" w:hAnsi="simsun"/>
          <w:color w:val="333333"/>
          <w:sz w:val="21"/>
          <w:szCs w:val="21"/>
        </w:rPr>
        <w:t>万元补助。（责任单位：省数据管理局、财政厅，各设区市人民政府）</w:t>
      </w:r>
    </w:p>
    <w:p w:rsidR="00F850A7" w:rsidRPr="00F850A7" w:rsidRDefault="00F850A7" w:rsidP="00F850A7">
      <w:pPr>
        <w:pStyle w:val="a3"/>
        <w:shd w:val="clear" w:color="auto" w:fill="FFFFFF"/>
        <w:spacing w:line="360" w:lineRule="auto"/>
        <w:jc w:val="both"/>
        <w:rPr>
          <w:rFonts w:ascii="simsun" w:hAnsi="simsun"/>
          <w:color w:val="333333"/>
          <w:sz w:val="21"/>
          <w:szCs w:val="21"/>
        </w:rPr>
      </w:pPr>
      <w:r w:rsidRPr="00F850A7">
        <w:rPr>
          <w:rFonts w:ascii="黑体" w:eastAsia="黑体" w:hAnsi="黑体" w:hint="eastAsia"/>
          <w:color w:val="333333"/>
          <w:sz w:val="21"/>
          <w:szCs w:val="21"/>
        </w:rPr>
        <w:t xml:space="preserve">　　二、促进数据要素流通</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4.</w:t>
      </w:r>
      <w:r w:rsidRPr="00F850A7">
        <w:rPr>
          <w:rFonts w:ascii="simsun" w:hAnsi="simsun"/>
          <w:color w:val="333333"/>
          <w:sz w:val="21"/>
          <w:szCs w:val="21"/>
        </w:rPr>
        <w:t>建立公共数据资源开发利用快审机制，制定数据和应用场景快审清单，对市场主体申请清单内数据和应用场景的，简化专家技术评估和审批流程。（责任单位：省数据管理局，省大数据集团）</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5.</w:t>
      </w:r>
      <w:r w:rsidRPr="00F850A7">
        <w:rPr>
          <w:rFonts w:ascii="simsun" w:hAnsi="simsun"/>
          <w:color w:val="333333"/>
          <w:sz w:val="21"/>
          <w:szCs w:val="21"/>
        </w:rPr>
        <w:t>推动公共数据按政府指导定价有偿使用，加快建设</w:t>
      </w:r>
      <w:r w:rsidRPr="00F850A7">
        <w:rPr>
          <w:rFonts w:ascii="simsun" w:hAnsi="simsun"/>
          <w:color w:val="333333"/>
          <w:sz w:val="21"/>
          <w:szCs w:val="21"/>
        </w:rPr>
        <w:t>“</w:t>
      </w:r>
      <w:r w:rsidRPr="00F850A7">
        <w:rPr>
          <w:rFonts w:ascii="simsun" w:hAnsi="simsun"/>
          <w:color w:val="333333"/>
          <w:sz w:val="21"/>
          <w:szCs w:val="21"/>
        </w:rPr>
        <w:t>公共数据有偿使用计费系统</w:t>
      </w:r>
      <w:r w:rsidRPr="00F850A7">
        <w:rPr>
          <w:rFonts w:ascii="simsun" w:hAnsi="simsun"/>
          <w:color w:val="333333"/>
          <w:sz w:val="21"/>
          <w:szCs w:val="21"/>
        </w:rPr>
        <w:t>”</w:t>
      </w:r>
      <w:r w:rsidRPr="00F850A7">
        <w:rPr>
          <w:rFonts w:ascii="simsun" w:hAnsi="simsun"/>
          <w:color w:val="333333"/>
          <w:sz w:val="21"/>
          <w:szCs w:val="21"/>
        </w:rPr>
        <w:t>，探索征收用于产业发展、行业发展的公共数据使用费，按程序形成定价方案。（责任单位：</w:t>
      </w:r>
      <w:proofErr w:type="gramStart"/>
      <w:r w:rsidRPr="00F850A7">
        <w:rPr>
          <w:rFonts w:ascii="simsun" w:hAnsi="simsun"/>
          <w:color w:val="333333"/>
          <w:sz w:val="21"/>
          <w:szCs w:val="21"/>
        </w:rPr>
        <w:t>省发改</w:t>
      </w:r>
      <w:proofErr w:type="gramEnd"/>
      <w:r w:rsidRPr="00F850A7">
        <w:rPr>
          <w:rFonts w:ascii="simsun" w:hAnsi="simsun"/>
          <w:color w:val="333333"/>
          <w:sz w:val="21"/>
          <w:szCs w:val="21"/>
        </w:rPr>
        <w:t>委、财政厅、数据管理局，省大数据集团，各设区市人民政府）</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6.</w:t>
      </w:r>
      <w:r w:rsidRPr="00F850A7">
        <w:rPr>
          <w:rFonts w:ascii="simsun" w:hAnsi="simsun"/>
          <w:color w:val="333333"/>
          <w:sz w:val="21"/>
          <w:szCs w:val="21"/>
        </w:rPr>
        <w:t>加强公共数据一级开发主体项目经费保障，提升其市场化运营和服务能力。（责任单位：省大数据集团，省数据管理局、财政厅，各设区市人民政府）</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lastRenderedPageBreak/>
        <w:t xml:space="preserve">　　</w:t>
      </w:r>
      <w:r w:rsidRPr="00F850A7">
        <w:rPr>
          <w:rFonts w:ascii="simsun" w:hAnsi="simsun"/>
          <w:color w:val="333333"/>
          <w:sz w:val="21"/>
          <w:szCs w:val="21"/>
        </w:rPr>
        <w:t>7.</w:t>
      </w:r>
      <w:r w:rsidRPr="00F850A7">
        <w:rPr>
          <w:rFonts w:ascii="simsun" w:hAnsi="simsun"/>
          <w:color w:val="333333"/>
          <w:sz w:val="21"/>
          <w:szCs w:val="21"/>
        </w:rPr>
        <w:t>支持建设完善数据流通交易、数据资产登记等数据流通基础设施，对建成使用已产生实际效益的，按照不超过建设投入的</w:t>
      </w:r>
      <w:r w:rsidRPr="00F850A7">
        <w:rPr>
          <w:rFonts w:ascii="simsun" w:hAnsi="simsun"/>
          <w:color w:val="333333"/>
          <w:sz w:val="21"/>
          <w:szCs w:val="21"/>
        </w:rPr>
        <w:t>30%</w:t>
      </w:r>
      <w:r w:rsidRPr="00F850A7">
        <w:rPr>
          <w:rFonts w:ascii="simsun" w:hAnsi="simsun"/>
          <w:color w:val="333333"/>
          <w:sz w:val="21"/>
          <w:szCs w:val="21"/>
        </w:rPr>
        <w:t>给予补助，最高不超过</w:t>
      </w:r>
      <w:r w:rsidRPr="00F850A7">
        <w:rPr>
          <w:rFonts w:ascii="simsun" w:hAnsi="simsun"/>
          <w:color w:val="333333"/>
          <w:sz w:val="21"/>
          <w:szCs w:val="21"/>
        </w:rPr>
        <w:t>500</w:t>
      </w:r>
      <w:r w:rsidRPr="00F850A7">
        <w:rPr>
          <w:rFonts w:ascii="simsun" w:hAnsi="simsun"/>
          <w:color w:val="333333"/>
          <w:sz w:val="21"/>
          <w:szCs w:val="21"/>
        </w:rPr>
        <w:t>万。（责任单位：省数据管理局、财政厅，省大数据集团）</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8.</w:t>
      </w:r>
      <w:r w:rsidRPr="00F850A7">
        <w:rPr>
          <w:rFonts w:ascii="simsun" w:hAnsi="simsun"/>
          <w:color w:val="333333"/>
          <w:sz w:val="21"/>
          <w:szCs w:val="21"/>
        </w:rPr>
        <w:t>支持经审核通过的公共数据开发产品可在依法设立的数据交易场所上架流通交易。鼓励各地各部门及各相关企业，通过依法设立的数据交易场所采购数据产品或服务。（责任单位：省数据管理局、财政厅等</w:t>
      </w:r>
      <w:bookmarkStart w:id="0" w:name="_GoBack"/>
      <w:bookmarkEnd w:id="0"/>
      <w:r w:rsidRPr="00F850A7">
        <w:rPr>
          <w:rFonts w:ascii="simsun" w:hAnsi="simsun"/>
          <w:color w:val="333333"/>
          <w:sz w:val="21"/>
          <w:szCs w:val="21"/>
        </w:rPr>
        <w:t>省直有关部门，各设区市人民政府，省大数据集团）</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9.</w:t>
      </w:r>
      <w:r w:rsidRPr="00F850A7">
        <w:rPr>
          <w:rFonts w:ascii="simsun" w:hAnsi="simsun"/>
          <w:color w:val="333333"/>
          <w:sz w:val="21"/>
          <w:szCs w:val="21"/>
        </w:rPr>
        <w:t>支持市场主体通过依法设立的数据交易场所登记数据资产，由交易场所依规发放登记凭证。探索开展数据资产入表，鼓励银行、保险、第三方资产评估机构等开展数据资产金融服务。（责任单位：省委金融办，省财政厅、数据管理局，省大数据集团）</w:t>
      </w:r>
    </w:p>
    <w:p w:rsidR="00F850A7" w:rsidRPr="00F850A7" w:rsidRDefault="00F850A7" w:rsidP="00F850A7">
      <w:pPr>
        <w:pStyle w:val="a3"/>
        <w:shd w:val="clear" w:color="auto" w:fill="FFFFFF"/>
        <w:spacing w:line="360" w:lineRule="auto"/>
        <w:jc w:val="both"/>
        <w:rPr>
          <w:rFonts w:ascii="simsun" w:hAnsi="simsun"/>
          <w:color w:val="333333"/>
          <w:sz w:val="21"/>
          <w:szCs w:val="21"/>
        </w:rPr>
      </w:pPr>
      <w:r w:rsidRPr="00F850A7">
        <w:rPr>
          <w:rFonts w:ascii="黑体" w:eastAsia="黑体" w:hAnsi="黑体" w:hint="eastAsia"/>
          <w:color w:val="333333"/>
          <w:sz w:val="21"/>
          <w:szCs w:val="21"/>
        </w:rPr>
        <w:t xml:space="preserve">　　三、创新数据应用赋能</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10.</w:t>
      </w:r>
      <w:r w:rsidRPr="00F850A7">
        <w:rPr>
          <w:rFonts w:ascii="simsun" w:hAnsi="simsun"/>
          <w:color w:val="333333"/>
          <w:sz w:val="21"/>
          <w:szCs w:val="21"/>
        </w:rPr>
        <w:t>鼓励各地各部门聚焦金融服务、医疗健康、交通运输、商贸流通等重点领域开展场景应用创新，省级每年遴选发布不少于</w:t>
      </w:r>
      <w:r w:rsidRPr="00F850A7">
        <w:rPr>
          <w:rFonts w:ascii="simsun" w:hAnsi="simsun"/>
          <w:color w:val="333333"/>
          <w:sz w:val="21"/>
          <w:szCs w:val="21"/>
        </w:rPr>
        <w:t>50</w:t>
      </w:r>
      <w:r w:rsidRPr="00F850A7">
        <w:rPr>
          <w:rFonts w:ascii="simsun" w:hAnsi="simsun"/>
          <w:color w:val="333333"/>
          <w:sz w:val="21"/>
          <w:szCs w:val="21"/>
        </w:rPr>
        <w:t>个标杆数据产品和应用服务并宣传推广。（责任单位：省委金融办，省卫健委、交通运输厅、商务厅、数据管理局等省直有关部门，各设区市人民政府，省大数据集团）</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w:t>
      </w:r>
      <w:r w:rsidRPr="00F850A7">
        <w:rPr>
          <w:rFonts w:ascii="simsun" w:hAnsi="simsun"/>
          <w:color w:val="333333"/>
          <w:sz w:val="21"/>
          <w:szCs w:val="21"/>
        </w:rPr>
        <w:t>11.</w:t>
      </w:r>
      <w:r w:rsidRPr="00F850A7">
        <w:rPr>
          <w:rFonts w:ascii="simsun" w:hAnsi="simsun"/>
          <w:color w:val="333333"/>
          <w:sz w:val="21"/>
          <w:szCs w:val="21"/>
        </w:rPr>
        <w:t>培育和引进一批优质数据商及第三</w:t>
      </w:r>
      <w:proofErr w:type="gramStart"/>
      <w:r w:rsidRPr="00F850A7">
        <w:rPr>
          <w:rFonts w:ascii="simsun" w:hAnsi="simsun"/>
          <w:color w:val="333333"/>
          <w:sz w:val="21"/>
          <w:szCs w:val="21"/>
        </w:rPr>
        <w:t>方专业</w:t>
      </w:r>
      <w:proofErr w:type="gramEnd"/>
      <w:r w:rsidRPr="00F850A7">
        <w:rPr>
          <w:rFonts w:ascii="simsun" w:hAnsi="simsun"/>
          <w:color w:val="333333"/>
          <w:sz w:val="21"/>
          <w:szCs w:val="21"/>
        </w:rPr>
        <w:t>服务机构，推动开展数据应用开发、合</w:t>
      </w:r>
      <w:proofErr w:type="gramStart"/>
      <w:r w:rsidRPr="00F850A7">
        <w:rPr>
          <w:rFonts w:ascii="simsun" w:hAnsi="simsun"/>
          <w:color w:val="333333"/>
          <w:sz w:val="21"/>
          <w:szCs w:val="21"/>
        </w:rPr>
        <w:t>规</w:t>
      </w:r>
      <w:proofErr w:type="gramEnd"/>
      <w:r w:rsidRPr="00F850A7">
        <w:rPr>
          <w:rFonts w:ascii="simsun" w:hAnsi="simsun"/>
          <w:color w:val="333333"/>
          <w:sz w:val="21"/>
          <w:szCs w:val="21"/>
        </w:rPr>
        <w:t>认证、资产评估、安全审计、贯标服务、法律咨询等全链条业务，打造数据要素产业生态体系。（责任单位：省工信厅、财政厅、商务厅、数据管理局等省直有关部门，各设区市人民政府，省大数据集团）</w:t>
      </w:r>
    </w:p>
    <w:p w:rsidR="00F850A7" w:rsidRPr="00F850A7" w:rsidRDefault="00F850A7" w:rsidP="00F850A7">
      <w:pPr>
        <w:pStyle w:val="b-free-read-leaf"/>
        <w:shd w:val="clear" w:color="auto" w:fill="FFFFFF"/>
        <w:spacing w:line="360" w:lineRule="auto"/>
        <w:jc w:val="both"/>
        <w:rPr>
          <w:rFonts w:ascii="simsun" w:hAnsi="simsun"/>
          <w:color w:val="333333"/>
          <w:sz w:val="21"/>
          <w:szCs w:val="21"/>
        </w:rPr>
      </w:pPr>
      <w:r w:rsidRPr="00F850A7">
        <w:rPr>
          <w:rFonts w:ascii="simsun" w:hAnsi="simsun"/>
          <w:color w:val="333333"/>
          <w:sz w:val="21"/>
          <w:szCs w:val="21"/>
        </w:rPr>
        <w:t xml:space="preserve">　　本政策有效期至</w:t>
      </w:r>
      <w:r w:rsidRPr="00F850A7">
        <w:rPr>
          <w:rFonts w:ascii="simsun" w:hAnsi="simsun"/>
          <w:color w:val="333333"/>
          <w:sz w:val="21"/>
          <w:szCs w:val="21"/>
        </w:rPr>
        <w:t>2026</w:t>
      </w:r>
      <w:r w:rsidRPr="00F850A7">
        <w:rPr>
          <w:rFonts w:ascii="simsun" w:hAnsi="simsun"/>
          <w:color w:val="333333"/>
          <w:sz w:val="21"/>
          <w:szCs w:val="21"/>
        </w:rPr>
        <w:t>年</w:t>
      </w:r>
      <w:r w:rsidRPr="00F850A7">
        <w:rPr>
          <w:rFonts w:ascii="simsun" w:hAnsi="simsun"/>
          <w:color w:val="333333"/>
          <w:sz w:val="21"/>
          <w:szCs w:val="21"/>
        </w:rPr>
        <w:t>12</w:t>
      </w:r>
      <w:r w:rsidRPr="00F850A7">
        <w:rPr>
          <w:rFonts w:ascii="simsun" w:hAnsi="simsun"/>
          <w:color w:val="333333"/>
          <w:sz w:val="21"/>
          <w:szCs w:val="21"/>
        </w:rPr>
        <w:t>月</w:t>
      </w:r>
      <w:r w:rsidRPr="00F850A7">
        <w:rPr>
          <w:rFonts w:ascii="simsun" w:hAnsi="simsun"/>
          <w:color w:val="333333"/>
          <w:sz w:val="21"/>
          <w:szCs w:val="21"/>
        </w:rPr>
        <w:t>31</w:t>
      </w:r>
      <w:r w:rsidRPr="00F850A7">
        <w:rPr>
          <w:rFonts w:ascii="simsun" w:hAnsi="simsun"/>
          <w:color w:val="333333"/>
          <w:sz w:val="21"/>
          <w:szCs w:val="21"/>
        </w:rPr>
        <w:t>日。厦门市可参照执行，所需资金由厦门市政府统筹解决。在实施过程中，如遇国家、省有关政策调整，以新出台政策为准。</w:t>
      </w:r>
    </w:p>
    <w:p w:rsidR="00724042" w:rsidRPr="00F850A7" w:rsidRDefault="00724042">
      <w:pPr>
        <w:rPr>
          <w:szCs w:val="21"/>
        </w:rPr>
      </w:pPr>
    </w:p>
    <w:sectPr w:rsidR="00724042" w:rsidRPr="00F8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6C"/>
    <w:rsid w:val="0070766C"/>
    <w:rsid w:val="00724042"/>
    <w:rsid w:val="007F5459"/>
    <w:rsid w:val="00C666BD"/>
    <w:rsid w:val="00F8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CC4C8-D929-4484-8C8F-1AB8A9BE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0A7"/>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rsid w:val="00F850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2024-05-03T04:16:00Z</dcterms:created>
  <dcterms:modified xsi:type="dcterms:W3CDTF">2024-05-03T04:17:00Z</dcterms:modified>
</cp:coreProperties>
</file>