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1E" w:rsidRP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center"/>
        <w:rPr>
          <w:b/>
          <w:color w:val="333333"/>
          <w:spacing w:val="8"/>
          <w:sz w:val="36"/>
        </w:rPr>
      </w:pPr>
      <w:r w:rsidRPr="00F8581E">
        <w:rPr>
          <w:rFonts w:hint="eastAsia"/>
          <w:b/>
          <w:color w:val="333333"/>
          <w:spacing w:val="8"/>
          <w:sz w:val="36"/>
        </w:rPr>
        <w:t>加快推进数字经济高质量发展行动方案（2024—2026年）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color w:val="333333"/>
          <w:spacing w:val="8"/>
        </w:rPr>
      </w:pPr>
      <w:r>
        <w:rPr>
          <w:rFonts w:hint="eastAsia"/>
          <w:color w:val="333333"/>
          <w:spacing w:val="8"/>
        </w:rPr>
        <w:t>近期，中共安徽省委办公厅、安徽省人民政府办公厅印发了《加快推进数字经济高质量发展行动方案（2024—2026年）》，并发出通知，要求各地各部门结合实际认真</w:t>
      </w:r>
      <w:bookmarkStart w:id="0" w:name="_GoBack"/>
      <w:bookmarkEnd w:id="0"/>
      <w:r>
        <w:rPr>
          <w:rFonts w:hint="eastAsia"/>
          <w:color w:val="333333"/>
          <w:spacing w:val="8"/>
        </w:rPr>
        <w:t>贯彻落实。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《加快推进数字经济高质量发展行动方案（2024—2026年）》主要内容如下。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为加快数字经济高质量发展，以更高站位、更宽视野、更大力度推动我省数字经济做</w:t>
      </w:r>
      <w:proofErr w:type="gramStart"/>
      <w:r>
        <w:rPr>
          <w:rFonts w:hint="eastAsia"/>
          <w:color w:val="333333"/>
          <w:spacing w:val="8"/>
        </w:rPr>
        <w:t>强做</w:t>
      </w:r>
      <w:proofErr w:type="gramEnd"/>
      <w:r>
        <w:rPr>
          <w:rFonts w:hint="eastAsia"/>
          <w:color w:val="333333"/>
          <w:spacing w:val="8"/>
        </w:rPr>
        <w:t>优做大，制定如下行动方案。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一、总体要求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坚持以习近平新时代中国特色社会主义思想为指导，全面贯彻党的二十大和二十届二中全会精神，认真贯彻中央经济工作会议部署，按照数字中国建设战略及数字安徽建设要求，以创新为第一动力，以数据为关键要素，着力提升数字产业发展能级，赋能产业加速转型升级，推动数字技术创新攻关，提高治理数字化水平，提速数字基础设施建设，完善数字发展生态体系，推动数字经济成为我省高质量发展的重要支撑，为加快建设现代化美好安徽提供强大动能。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到2026年，我省数字经济综合实力、创新力、竞争力显著提升，数字经济发展水平位居全国第一方阵。规模以上数字经济核心产业企业营业收入达到15200亿元，数字经济核心产业增加值占GDP比重达到全国平均水平。新一代信息技术、人工智能等数字产业竞争力达到全国领先水平，企业数字化转型能力、“上云用数赋智”发展水平保持全国前列，重点领域关键核心技术加速突破，数字治理效能明显提升，数字基础设施建设水平跻身全国先进行列，数字生态更加优化。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lastRenderedPageBreak/>
        <w:t>二、实施六大攻坚行动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（一）数字产业能级</w:t>
      </w:r>
      <w:proofErr w:type="gramStart"/>
      <w:r>
        <w:rPr>
          <w:rFonts w:hint="eastAsia"/>
          <w:color w:val="333333"/>
          <w:spacing w:val="8"/>
        </w:rPr>
        <w:t>提升攻坚</w:t>
      </w:r>
      <w:proofErr w:type="gramEnd"/>
      <w:r>
        <w:rPr>
          <w:rFonts w:hint="eastAsia"/>
          <w:color w:val="333333"/>
          <w:spacing w:val="8"/>
        </w:rPr>
        <w:t>行动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1.大力发展电子信息制造业。加快先进存储器工艺技术研发和产品规模化生产，大力发展特色制造工艺，增强设备、材料、零部件等配套能力。加快超高清视频显示、柔性面板、空中成像显示等量产技术研发，提升高端显示领域自主创新能力水平。巩固扩大智能语音、智能终端等领域优势，体系化推进创新能力、产业发展、应用场景建设，加速布局通用人工智能产业。支持汽车制造企业加快在智能网联汽车等领域布局，加强配套能力建设。推动“中国声谷”“中国传感谷”“中国视谷”等特色集群创新发展，着力提升集成电路、新型显示、人工智能等产业集群发展规模和能级。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2.加快发展软件和信息服务业。支持合肥争创中国软件名城，支持重点园区培育和争创中国软件名园。实施“一市一园”建设计划，推动特色软件园区16个市全覆盖。支持工厂仿真、生产线仿真、工业控制、嵌入式系统等软件研发创新，形成重点核心工业软件产品。每年培育100件左右首版次软件产品。推动信息服务企业完善信息技术服务体系建设，更好支撑工业制造、乡村振兴等方面应用需求。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3.培育壮大数据要素产业。争创国家要素市场化配置综合改革试点，努力建设数据要素市场化配置改革样板区，探索构建数据基础制度，打造以场景应用为基础的数据要素市场建设模式。制定公共数据授权运营管理办法，在金融、卫生健康、交通等领域开展试点。打造全国一流、特色鲜明的省数据交易机构，开展行业数据交易机构运营试点，争创全国性行业数据交易机构。成立安徽数据要素创新发展联盟，鼓励数据要素型企业通过省数据交易机构进行数据产品交易。推行企业首席数据官制度，落实并推广数据管理能力成熟度评估模型等国家标准，鼓励企业制定实施数据治理战略。支持合肥、芜湖等有条件的市争创国家级数据训练基地，培育数据采集、清洗、标注、测评等服务生态，支撑通用人工智能和行业大模型技术阶跃。持续培育认定一批</w:t>
      </w:r>
      <w:proofErr w:type="gramStart"/>
      <w:r>
        <w:rPr>
          <w:rFonts w:hint="eastAsia"/>
          <w:color w:val="333333"/>
          <w:spacing w:val="8"/>
        </w:rPr>
        <w:t>省级大</w:t>
      </w:r>
      <w:proofErr w:type="gramEnd"/>
      <w:r>
        <w:rPr>
          <w:rFonts w:hint="eastAsia"/>
          <w:color w:val="333333"/>
          <w:spacing w:val="8"/>
        </w:rPr>
        <w:t>数据企业和大数据产业园，</w:t>
      </w:r>
      <w:proofErr w:type="gramStart"/>
      <w:r>
        <w:rPr>
          <w:rFonts w:hint="eastAsia"/>
          <w:color w:val="333333"/>
          <w:spacing w:val="8"/>
        </w:rPr>
        <w:t>积极引育一批</w:t>
      </w:r>
      <w:proofErr w:type="gramEnd"/>
      <w:r>
        <w:rPr>
          <w:rFonts w:hint="eastAsia"/>
          <w:color w:val="333333"/>
          <w:spacing w:val="8"/>
        </w:rPr>
        <w:t>服务型数商、重点</w:t>
      </w:r>
      <w:proofErr w:type="gramStart"/>
      <w:r>
        <w:rPr>
          <w:rFonts w:hint="eastAsia"/>
          <w:color w:val="333333"/>
          <w:spacing w:val="8"/>
        </w:rPr>
        <w:t>领域数商和</w:t>
      </w:r>
      <w:proofErr w:type="gramEnd"/>
      <w:r>
        <w:rPr>
          <w:rFonts w:hint="eastAsia"/>
          <w:color w:val="333333"/>
          <w:spacing w:val="8"/>
        </w:rPr>
        <w:t>行业龙头数商。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lastRenderedPageBreak/>
        <w:t>4.加快发展新</w:t>
      </w:r>
      <w:proofErr w:type="gramStart"/>
      <w:r>
        <w:rPr>
          <w:rFonts w:hint="eastAsia"/>
          <w:color w:val="333333"/>
          <w:spacing w:val="8"/>
        </w:rPr>
        <w:t>业态新模式</w:t>
      </w:r>
      <w:proofErr w:type="gramEnd"/>
      <w:r>
        <w:rPr>
          <w:rFonts w:hint="eastAsia"/>
          <w:color w:val="333333"/>
          <w:spacing w:val="8"/>
        </w:rPr>
        <w:t>。进一步优化平台经济发展环境，培育一批具有高增长潜力的经营主体。规范发展共享住宿、共享出行等共享经济，创新利益分配等机制。加快优化智能化产品和服务运营，培育创新零售、无人驾驶、无人配送、反向定制等新增长点。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5.超前布局未来产业。聚焦量子信息、通用人工智能、空</w:t>
      </w:r>
      <w:proofErr w:type="gramStart"/>
      <w:r>
        <w:rPr>
          <w:rFonts w:hint="eastAsia"/>
          <w:color w:val="333333"/>
          <w:spacing w:val="8"/>
        </w:rPr>
        <w:t>天信息</w:t>
      </w:r>
      <w:proofErr w:type="gramEnd"/>
      <w:r>
        <w:rPr>
          <w:rFonts w:hint="eastAsia"/>
          <w:color w:val="333333"/>
          <w:spacing w:val="8"/>
        </w:rPr>
        <w:t>等领域，布局建设未来产业先导区。加快培育发展元宇宙产业，开展区块链等技术协同创新，深入挖掘应用场景，加快重点项目建设，</w:t>
      </w:r>
      <w:proofErr w:type="gramStart"/>
      <w:r>
        <w:rPr>
          <w:rFonts w:hint="eastAsia"/>
          <w:color w:val="333333"/>
          <w:spacing w:val="8"/>
        </w:rPr>
        <w:t>引育一批</w:t>
      </w:r>
      <w:proofErr w:type="gramEnd"/>
      <w:r>
        <w:rPr>
          <w:rFonts w:hint="eastAsia"/>
          <w:color w:val="333333"/>
          <w:spacing w:val="8"/>
        </w:rPr>
        <w:t>具有较强竞争力的优势企业。聚焦卫星研发和制造、卫星运营和数据应用等领域，支持有条件的市建设空</w:t>
      </w:r>
      <w:proofErr w:type="gramStart"/>
      <w:r>
        <w:rPr>
          <w:rFonts w:hint="eastAsia"/>
          <w:color w:val="333333"/>
          <w:spacing w:val="8"/>
        </w:rPr>
        <w:t>天信息</w:t>
      </w:r>
      <w:proofErr w:type="gramEnd"/>
      <w:r>
        <w:rPr>
          <w:rFonts w:hint="eastAsia"/>
          <w:color w:val="333333"/>
          <w:spacing w:val="8"/>
        </w:rPr>
        <w:t>产业园，</w:t>
      </w:r>
      <w:proofErr w:type="gramStart"/>
      <w:r>
        <w:rPr>
          <w:rFonts w:hint="eastAsia"/>
          <w:color w:val="333333"/>
          <w:spacing w:val="8"/>
        </w:rPr>
        <w:t>引育一批</w:t>
      </w:r>
      <w:proofErr w:type="gramEnd"/>
      <w:r>
        <w:rPr>
          <w:rFonts w:hint="eastAsia"/>
          <w:color w:val="333333"/>
          <w:spacing w:val="8"/>
        </w:rPr>
        <w:t>领军企业，推动空</w:t>
      </w:r>
      <w:proofErr w:type="gramStart"/>
      <w:r>
        <w:rPr>
          <w:rFonts w:hint="eastAsia"/>
          <w:color w:val="333333"/>
          <w:spacing w:val="8"/>
        </w:rPr>
        <w:t>天信息</w:t>
      </w:r>
      <w:proofErr w:type="gramEnd"/>
      <w:r>
        <w:rPr>
          <w:rFonts w:hint="eastAsia"/>
          <w:color w:val="333333"/>
          <w:spacing w:val="8"/>
        </w:rPr>
        <w:t>产业集聚发展。发挥行业头部企业的牵引作用，开展通用大模型技术攻关和行业大模型研发，加速推进在新能源汽车、工业互联网和智能制造、智慧教育、智慧医疗等领域的应用落地。积极发展空间信息新型大数据增值服务，推动空间信息数据授权运营和交易流通，开展空间信息端、边、云协同采集与存储、智能处理分析等关键技术攻关，推动在农业农村、自然资源、生态环境、交通运输、应急管理、水利等领域的场景创新应用。推进深空探测实验室建设，促进先进技术成果落地转化和产业应用。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（二）产业数字化转型赋能攻坚行动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6.加快企业数字化转型。支持龙头骨干企业实施数字化转型样板项目，争创国家数字化产业链贯通工程、国家级“数字领航”企业、5G全连接工厂、智能制造示范工厂和优秀场景，带动产业链上下游企业协同转型。实施“数字领航”链接工程，支持制造业企业整合业务、渠道和数据等要素，构建“研发生产＋供应流通＋精准营销”一体的数字化经营体系。实施“皖企登云”提</w:t>
      </w:r>
      <w:proofErr w:type="gramStart"/>
      <w:r>
        <w:rPr>
          <w:rFonts w:hint="eastAsia"/>
          <w:color w:val="333333"/>
          <w:spacing w:val="8"/>
        </w:rPr>
        <w:t>质扩面行动</w:t>
      </w:r>
      <w:proofErr w:type="gramEnd"/>
      <w:r>
        <w:rPr>
          <w:rFonts w:hint="eastAsia"/>
          <w:color w:val="333333"/>
          <w:spacing w:val="8"/>
        </w:rPr>
        <w:t>，每年实现6000家以上企业与</w:t>
      </w:r>
      <w:proofErr w:type="gramStart"/>
      <w:r>
        <w:rPr>
          <w:rFonts w:hint="eastAsia"/>
          <w:color w:val="333333"/>
          <w:spacing w:val="8"/>
        </w:rPr>
        <w:t>云资源</w:t>
      </w:r>
      <w:proofErr w:type="gramEnd"/>
      <w:r>
        <w:rPr>
          <w:rFonts w:hint="eastAsia"/>
          <w:color w:val="333333"/>
          <w:spacing w:val="8"/>
        </w:rPr>
        <w:t>深度对接。积极开展“皖美工赋”、“品味新经济”、工业数字孪生大赛、装备产品产需对接会等活动，帮助中小企业“上云用数赋智”。依托“羚羊”等工业互联网平台汇集一批数字化转型服务商、金融机构等，提供中小企业“用得上、用得起、用得好”的数字化解决方案。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lastRenderedPageBreak/>
        <w:t>7.推进制造业数字化转型。借鉴“产业大脑＋未来工厂”发展模式，推动建设以智能工厂（数字化车间）为主体的新智造体系。在电子、机械、汽车、船舶、冶金、建材、化工、轻工、纺织、医药、节能环保等重点行业领域，推动智能制造单元、智能产线、数字化车间、智能工厂建设。支持符合条件的企业争创“灯塔工厂”。每年实施亿元以上重点技术改造项目1200项、新增省级数字化车间和智能工厂200家以上、打造省级数字化转型典型项目100个。开展智能化制造、网络化协同、个性化定制、服务化延伸、数字化管理等新模式新业</w:t>
      </w:r>
      <w:proofErr w:type="gramStart"/>
      <w:r>
        <w:rPr>
          <w:rFonts w:hint="eastAsia"/>
          <w:color w:val="333333"/>
          <w:spacing w:val="8"/>
        </w:rPr>
        <w:t>态探索</w:t>
      </w:r>
      <w:proofErr w:type="gramEnd"/>
      <w:r>
        <w:rPr>
          <w:rFonts w:hint="eastAsia"/>
          <w:color w:val="333333"/>
          <w:spacing w:val="8"/>
        </w:rPr>
        <w:t>与推广，树立一批新模式应用标杆。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8.激发服务业数字化发展活力。依托新能源汽车、新一代信息技术、人工智能等优势产业，集聚一批供应链平台企业。以供应链平台为依托，加速物流、仓储、金融等供应</w:t>
      </w:r>
      <w:proofErr w:type="gramStart"/>
      <w:r>
        <w:rPr>
          <w:rFonts w:hint="eastAsia"/>
          <w:color w:val="333333"/>
          <w:spacing w:val="8"/>
        </w:rPr>
        <w:t>链资源</w:t>
      </w:r>
      <w:proofErr w:type="gramEnd"/>
      <w:r>
        <w:rPr>
          <w:rFonts w:hint="eastAsia"/>
          <w:color w:val="333333"/>
          <w:spacing w:val="8"/>
        </w:rPr>
        <w:t>的数字化整合，打造在全国有影响力的供应链平台集聚区。推进跨境电子商务综合试验区建设，培育壮大一批跨境电商及海外仓龙头企业和优秀产业园区。建设“安徽金融大脑”，健全“评保贷投易”五位一体的</w:t>
      </w:r>
      <w:proofErr w:type="gramStart"/>
      <w:r>
        <w:rPr>
          <w:rFonts w:hint="eastAsia"/>
          <w:color w:val="333333"/>
          <w:spacing w:val="8"/>
        </w:rPr>
        <w:t>科创金融</w:t>
      </w:r>
      <w:proofErr w:type="gramEnd"/>
      <w:r>
        <w:rPr>
          <w:rFonts w:hint="eastAsia"/>
          <w:color w:val="333333"/>
          <w:spacing w:val="8"/>
        </w:rPr>
        <w:t>服务体系。加快发展数字文化产业，推进安徽国家数字出版基地、省创意文化产业集聚发展（合肥）基地等建设。大力发展智慧旅游，培育一批“5G＋智慧旅游”应用场景。推进“互联网＋医疗健康”“互联网＋护理服务”“互联网＋康复服务”，发展面向居家、社区和机构的智慧</w:t>
      </w:r>
      <w:proofErr w:type="gramStart"/>
      <w:r>
        <w:rPr>
          <w:rFonts w:hint="eastAsia"/>
          <w:color w:val="333333"/>
          <w:spacing w:val="8"/>
        </w:rPr>
        <w:t>医</w:t>
      </w:r>
      <w:proofErr w:type="gramEnd"/>
      <w:r>
        <w:rPr>
          <w:rFonts w:hint="eastAsia"/>
          <w:color w:val="333333"/>
          <w:spacing w:val="8"/>
        </w:rPr>
        <w:t>养结合服务。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9.大力发展数字农业。加快“数字皖农”建设，深入实施数字乡村智慧农业</w:t>
      </w:r>
      <w:proofErr w:type="gramStart"/>
      <w:r>
        <w:rPr>
          <w:rFonts w:hint="eastAsia"/>
          <w:color w:val="333333"/>
          <w:spacing w:val="8"/>
        </w:rPr>
        <w:t>暨农业</w:t>
      </w:r>
      <w:proofErr w:type="gramEnd"/>
      <w:r>
        <w:rPr>
          <w:rFonts w:hint="eastAsia"/>
          <w:color w:val="333333"/>
          <w:spacing w:val="8"/>
        </w:rPr>
        <w:t>产业互联网“5＋8”试点，打造一批种植业、畜牧业、渔业数字农业工厂，数字农业农村应用场景达到1600个。大力发展农村电商，实施“互联网＋”农产品出村进城工程，打造网上“农交会”“苗交会”“茶博会”。推动5G、物联网、遥感、大数据等数字技术在生物育种、种植养殖、农机装备等领域的应用推广。发展基于互联网</w:t>
      </w:r>
      <w:proofErr w:type="gramStart"/>
      <w:r>
        <w:rPr>
          <w:rFonts w:hint="eastAsia"/>
          <w:color w:val="333333"/>
          <w:spacing w:val="8"/>
        </w:rPr>
        <w:t>的众筹农业</w:t>
      </w:r>
      <w:proofErr w:type="gramEnd"/>
      <w:r>
        <w:rPr>
          <w:rFonts w:hint="eastAsia"/>
          <w:color w:val="333333"/>
          <w:spacing w:val="8"/>
        </w:rPr>
        <w:t>、定制农业、生鲜电商等新业态。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10.推动区域数字化转型。开展“一区</w:t>
      </w:r>
      <w:proofErr w:type="gramStart"/>
      <w:r>
        <w:rPr>
          <w:rFonts w:hint="eastAsia"/>
          <w:color w:val="333333"/>
          <w:spacing w:val="8"/>
        </w:rPr>
        <w:t>一</w:t>
      </w:r>
      <w:proofErr w:type="gramEnd"/>
      <w:r>
        <w:rPr>
          <w:rFonts w:hint="eastAsia"/>
          <w:color w:val="333333"/>
          <w:spacing w:val="8"/>
        </w:rPr>
        <w:t>业</w:t>
      </w:r>
      <w:proofErr w:type="gramStart"/>
      <w:r>
        <w:rPr>
          <w:rFonts w:hint="eastAsia"/>
          <w:color w:val="333333"/>
          <w:spacing w:val="8"/>
        </w:rPr>
        <w:t>一</w:t>
      </w:r>
      <w:proofErr w:type="gramEnd"/>
      <w:r>
        <w:rPr>
          <w:rFonts w:hint="eastAsia"/>
          <w:color w:val="333333"/>
          <w:spacing w:val="8"/>
        </w:rPr>
        <w:t>样板”试点，引导省级及以上工业园区联合工业互联网平台和数字化转型服务商，制定数字化转型</w:t>
      </w:r>
      <w:r>
        <w:rPr>
          <w:rFonts w:hint="eastAsia"/>
          <w:color w:val="333333"/>
          <w:spacing w:val="8"/>
        </w:rPr>
        <w:lastRenderedPageBreak/>
        <w:t>总体工作方案，鼓励有条件的地区成立数字化转型载体或服务公司，推动区域整体数字化转型。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（三）数字技术</w:t>
      </w:r>
      <w:proofErr w:type="gramStart"/>
      <w:r>
        <w:rPr>
          <w:rFonts w:hint="eastAsia"/>
          <w:color w:val="333333"/>
          <w:spacing w:val="8"/>
        </w:rPr>
        <w:t>创新攻坚</w:t>
      </w:r>
      <w:proofErr w:type="gramEnd"/>
      <w:r>
        <w:rPr>
          <w:rFonts w:hint="eastAsia"/>
          <w:color w:val="333333"/>
          <w:spacing w:val="8"/>
        </w:rPr>
        <w:t>行动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11.加强关键核心技术攻关。聚焦数字经济核心产业重点领域，强化跨部门、跨学科、跨区域协同攻关，每年组织实施一批省重大产业创新计划、省重大科技专项、省重点研发计划项目，大力争取国家专项工程支持，加快突破一批关键核心技术，增强产业</w:t>
      </w:r>
      <w:proofErr w:type="gramStart"/>
      <w:r>
        <w:rPr>
          <w:rFonts w:hint="eastAsia"/>
          <w:color w:val="333333"/>
          <w:spacing w:val="8"/>
        </w:rPr>
        <w:t>链供应</w:t>
      </w:r>
      <w:proofErr w:type="gramEnd"/>
      <w:r>
        <w:rPr>
          <w:rFonts w:hint="eastAsia"/>
          <w:color w:val="333333"/>
          <w:spacing w:val="8"/>
        </w:rPr>
        <w:t>链韧性和安全水平。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12.做</w:t>
      </w:r>
      <w:proofErr w:type="gramStart"/>
      <w:r>
        <w:rPr>
          <w:rFonts w:hint="eastAsia"/>
          <w:color w:val="333333"/>
          <w:spacing w:val="8"/>
        </w:rPr>
        <w:t>强科创平台</w:t>
      </w:r>
      <w:proofErr w:type="gramEnd"/>
      <w:r>
        <w:rPr>
          <w:rFonts w:hint="eastAsia"/>
          <w:color w:val="333333"/>
          <w:spacing w:val="8"/>
        </w:rPr>
        <w:t>。全面承接落实国家实验室委托管理任务，推动实验室高质量发展。高起点建设未来网络试验设施（合肥分中心）、合肥先进光源、空地一体量子精密测量实验设施。提升数据空间研究院、人工智能研究院等新型研发机构创新能级。加快建设“科大硅谷”。围绕产业</w:t>
      </w:r>
      <w:proofErr w:type="gramStart"/>
      <w:r>
        <w:rPr>
          <w:rFonts w:hint="eastAsia"/>
          <w:color w:val="333333"/>
          <w:spacing w:val="8"/>
        </w:rPr>
        <w:t>链部署</w:t>
      </w:r>
      <w:proofErr w:type="gramEnd"/>
      <w:r>
        <w:rPr>
          <w:rFonts w:hint="eastAsia"/>
          <w:color w:val="333333"/>
          <w:spacing w:val="8"/>
        </w:rPr>
        <w:t>创新链，面向数字经济领域，加快部署省（重点）实验室、</w:t>
      </w:r>
      <w:proofErr w:type="gramStart"/>
      <w:r>
        <w:rPr>
          <w:rFonts w:hint="eastAsia"/>
          <w:color w:val="333333"/>
          <w:spacing w:val="8"/>
        </w:rPr>
        <w:t>省产业</w:t>
      </w:r>
      <w:proofErr w:type="gramEnd"/>
      <w:r>
        <w:rPr>
          <w:rFonts w:hint="eastAsia"/>
          <w:color w:val="333333"/>
          <w:spacing w:val="8"/>
        </w:rPr>
        <w:t>创新研究院（省技术创新中心、</w:t>
      </w:r>
      <w:proofErr w:type="gramStart"/>
      <w:r>
        <w:rPr>
          <w:rFonts w:hint="eastAsia"/>
          <w:color w:val="333333"/>
          <w:spacing w:val="8"/>
        </w:rPr>
        <w:t>省产业</w:t>
      </w:r>
      <w:proofErr w:type="gramEnd"/>
      <w:r>
        <w:rPr>
          <w:rFonts w:hint="eastAsia"/>
          <w:color w:val="333333"/>
          <w:spacing w:val="8"/>
        </w:rPr>
        <w:t>创新中心、省制造业创新中心）、</w:t>
      </w:r>
      <w:proofErr w:type="gramStart"/>
      <w:r>
        <w:rPr>
          <w:rFonts w:hint="eastAsia"/>
          <w:color w:val="333333"/>
          <w:spacing w:val="8"/>
        </w:rPr>
        <w:t>省企业</w:t>
      </w:r>
      <w:proofErr w:type="gramEnd"/>
      <w:r>
        <w:rPr>
          <w:rFonts w:hint="eastAsia"/>
          <w:color w:val="333333"/>
          <w:spacing w:val="8"/>
        </w:rPr>
        <w:t>研发中心、高水平新型研发机构等创新平台体系，积极争创国家级创新平台。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13.大力培育引进人才。围绕新一代信息技术等重点产业，编制重点领域紧缺人才需求目录，定期发布清单，精准育才引智。鼓励有条件的高校设置集成电路、大数据、人工智能、网络空间安全等学科专业，开展交叉融合学科试点。加快实施“卓越工程师教育培养计划2.0”。充分利用中国科学技术大学科技商学院，培育数字经济领域“五懂”人才。按照“</w:t>
      </w:r>
      <w:proofErr w:type="gramStart"/>
      <w:r>
        <w:rPr>
          <w:rFonts w:hint="eastAsia"/>
          <w:color w:val="333333"/>
          <w:spacing w:val="8"/>
        </w:rPr>
        <w:t>一</w:t>
      </w:r>
      <w:proofErr w:type="gramEnd"/>
      <w:r>
        <w:rPr>
          <w:rFonts w:hint="eastAsia"/>
          <w:color w:val="333333"/>
          <w:spacing w:val="8"/>
        </w:rPr>
        <w:t>产</w:t>
      </w:r>
      <w:proofErr w:type="gramStart"/>
      <w:r>
        <w:rPr>
          <w:rFonts w:hint="eastAsia"/>
          <w:color w:val="333333"/>
          <w:spacing w:val="8"/>
        </w:rPr>
        <w:t>一</w:t>
      </w:r>
      <w:proofErr w:type="gramEnd"/>
      <w:r>
        <w:rPr>
          <w:rFonts w:hint="eastAsia"/>
          <w:color w:val="333333"/>
          <w:spacing w:val="8"/>
        </w:rPr>
        <w:t>策”设立特色评审专业，增设网络安全、工业互联网、智能制造、大数据、区块链、集成电路、量子通信、人工智能等数字经济评审专业。推广建设产业工程师学院，数字技术领域占比不少于40%。实施数字经济领域技术人才培育工程，到2026年，培育数字经济技术技能人才5000人，数字经济工程师2500人，数字经济高级工程师500人。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（四）数字治理能力突破攻坚行动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14.发展高效协同数字政务。围绕推动政务信息系统形态、建设模式、资金支持方式转变，全面推进一体化数据基础平台迭代工程、“皖事通”“皖</w:t>
      </w:r>
      <w:r>
        <w:rPr>
          <w:rFonts w:hint="eastAsia"/>
          <w:color w:val="333333"/>
          <w:spacing w:val="8"/>
        </w:rPr>
        <w:lastRenderedPageBreak/>
        <w:t>企通”“皖政通”三</w:t>
      </w:r>
      <w:proofErr w:type="gramStart"/>
      <w:r>
        <w:rPr>
          <w:rFonts w:hint="eastAsia"/>
          <w:color w:val="333333"/>
          <w:spacing w:val="8"/>
        </w:rPr>
        <w:t>端能力</w:t>
      </w:r>
      <w:proofErr w:type="gramEnd"/>
      <w:r>
        <w:rPr>
          <w:rFonts w:hint="eastAsia"/>
          <w:color w:val="333333"/>
          <w:spacing w:val="8"/>
        </w:rPr>
        <w:t>提升工程、数据工程、场景创新工程等四大工程。运用工业互联网思维改造优化政府工作流程，打造“皖事通”“皖企通”前端受理、“皖政通”后端办理的“前店后厂”模式，推动更多惠企利民服务掌上办理，更多政策“免申即享”。健全服务需求感知反馈机制，</w:t>
      </w:r>
      <w:proofErr w:type="gramStart"/>
      <w:r>
        <w:rPr>
          <w:rFonts w:hint="eastAsia"/>
          <w:color w:val="333333"/>
          <w:spacing w:val="8"/>
        </w:rPr>
        <w:t>推深做实</w:t>
      </w:r>
      <w:proofErr w:type="gramEnd"/>
      <w:r>
        <w:rPr>
          <w:rFonts w:hint="eastAsia"/>
          <w:color w:val="333333"/>
          <w:spacing w:val="8"/>
        </w:rPr>
        <w:t>政务服务地图。每年推出一批多跨场景应用，让企业群众高效办成“一件事”。优化“互联网＋营商环境监测”系统和“双招双引”“为企服务”平台，创建一流营商环境，激发市场主体活力。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15.推动数字城乡融合发展。依托全省一体化数据基础平台，支撑市、县（市、区）开发场景应用。全面推行城市运行“一网统管”，探索建设“数字孪生城市”。推进智慧社区建设，分批开展智慧社区建设试点。加快建设城市生命线安全工程，形成10个以上专项场景。加快推进建筑信息模型（BIM）技术应用，提高建筑业信息化水平。深化农村综合服务网点覆盖，推进农村地区数字社区服务圈建设。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16.深化监管治理体制机制改革。统筹规范涉及数字经济发展的行政许可、资质资格等事项。坚持线上线下一体化监管原则，实施包容审慎监管，探索对数字经济领域新兴产业实施包容期“守信免查”、触发式监管、“沙盒监管”模式，形成包容审慎、更加开放的数字经济发展环境。推进平台经济数字化智慧监管平台应用优化，深化平台经济协同化数字化常态化监管改革，建设数据库和风险感知系统及网络执法办案、在线调解等应用系统，推动实现全链条、</w:t>
      </w:r>
      <w:proofErr w:type="gramStart"/>
      <w:r>
        <w:rPr>
          <w:rFonts w:hint="eastAsia"/>
          <w:color w:val="333333"/>
          <w:spacing w:val="8"/>
        </w:rPr>
        <w:t>全领域</w:t>
      </w:r>
      <w:proofErr w:type="gramEnd"/>
      <w:r>
        <w:rPr>
          <w:rFonts w:hint="eastAsia"/>
          <w:color w:val="333333"/>
          <w:spacing w:val="8"/>
        </w:rPr>
        <w:t>智慧监管。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17.筑牢</w:t>
      </w:r>
      <w:proofErr w:type="gramStart"/>
      <w:r>
        <w:rPr>
          <w:rFonts w:hint="eastAsia"/>
          <w:color w:val="333333"/>
          <w:spacing w:val="8"/>
        </w:rPr>
        <w:t>安全发展</w:t>
      </w:r>
      <w:proofErr w:type="gramEnd"/>
      <w:r>
        <w:rPr>
          <w:rFonts w:hint="eastAsia"/>
          <w:color w:val="333333"/>
          <w:spacing w:val="8"/>
        </w:rPr>
        <w:t>屏障。建立健全关键信息基础设施安全管理制度，加强对云平台、数据中心、5G、工业互联网、车联网、物联网等关键信息基础设施的安全防护，定期开展网络安全等级保护和密码应用安全性评估。完善工业互联网安全监测体系，扩大省级工业互联网安全态势感知平台覆盖范围，提升网络安全防护能力。推动数据安全相关标准落地，落实数据隐私保护制度和安全审查评估制度，加强对重要数据、商业秘密、个人信息的保护和使用监管。定期开展网络安全应急演练，加大依法防范打击网络安全犯罪力度。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lastRenderedPageBreak/>
        <w:t>（五）数字生态活力释放攻坚行动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18.多元化培育企业主体。精准开展新一代信息技术、人工智能、智能家电（居）等新兴产业“双招双引”，招引一批投资规模大、技术水平高、带动能力强的重大项目、重大工程、重大平台。实施优质企业梯度培育计划，在数字经济细分领域形成一批“专精特新”企业。鼓励优质企业通过项目建设、战略重组、上市融资等方式，加快成长为具有国际竞争力的行业龙头企业。构建“龙头企业＋配套企业”生态圈，常态</w:t>
      </w:r>
      <w:proofErr w:type="gramStart"/>
      <w:r>
        <w:rPr>
          <w:rFonts w:hint="eastAsia"/>
          <w:color w:val="333333"/>
          <w:spacing w:val="8"/>
        </w:rPr>
        <w:t>化开展</w:t>
      </w:r>
      <w:proofErr w:type="gramEnd"/>
      <w:r>
        <w:rPr>
          <w:rFonts w:hint="eastAsia"/>
          <w:color w:val="333333"/>
          <w:spacing w:val="8"/>
        </w:rPr>
        <w:t>省内龙头企业与配套企业对接活动。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19.大力建设应用场景。实施重大场景创设行动，聚焦基层治理、社会民生、产业升级、科技创新、重大项目和活动等场景，探索重点领域应用，创设一批重大场景项目。鼓励多元市场主体参与场景供需对接，建设具有安徽特色的应用场景服务市场。每年遴选10个以上具有推广价值和带动作用的典型场景，提供企业场景服务1500次以上，举办对接推广活动50场以上。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20.发挥国企示范引领作用。支持省属国有企业通过上市融资、产业协同等方式，更大力度布局发展数字经济核心产业。推动省属国有企业深入实施工业互联网创新发展战略，探索传统产业数字化新商业模式。发挥省新型基础设施建设基金作用，吸引社会资本重点投向5G、</w:t>
      </w:r>
      <w:proofErr w:type="gramStart"/>
      <w:r>
        <w:rPr>
          <w:rFonts w:hint="eastAsia"/>
          <w:color w:val="333333"/>
          <w:spacing w:val="8"/>
        </w:rPr>
        <w:t>智能算力等</w:t>
      </w:r>
      <w:proofErr w:type="gramEnd"/>
      <w:r>
        <w:rPr>
          <w:rFonts w:hint="eastAsia"/>
          <w:color w:val="333333"/>
          <w:spacing w:val="8"/>
        </w:rPr>
        <w:t>新型基础设施建设。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21.强化区域开放合作。充分发挥数字长三角共建联盟作用，加大数字经济重点领域合作。协同推进新一代人工智能创新发展试验区、工业互联网一体化发展示范区等国家级平台建设。进一步提升世界制造业大会、</w:t>
      </w:r>
      <w:proofErr w:type="gramStart"/>
      <w:r>
        <w:rPr>
          <w:rFonts w:hint="eastAsia"/>
          <w:color w:val="333333"/>
          <w:spacing w:val="8"/>
        </w:rPr>
        <w:t>世界声博</w:t>
      </w:r>
      <w:proofErr w:type="gramEnd"/>
      <w:r>
        <w:rPr>
          <w:rFonts w:hint="eastAsia"/>
          <w:color w:val="333333"/>
          <w:spacing w:val="8"/>
        </w:rPr>
        <w:t>会等开放平台影响力。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（六）数字基础设施建设提速攻坚行动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22.全面升级网络基础设施。加快“千兆城市”建设，实现城市、乡镇及重点行政村千兆光纤网络普遍覆盖，具备覆盖1800万户家庭的能力，千兆宽带用户超过1100万户。加快拓展5G网络覆盖范围，优化城区室内5G</w:t>
      </w:r>
      <w:r>
        <w:rPr>
          <w:rFonts w:hint="eastAsia"/>
          <w:color w:val="333333"/>
          <w:spacing w:val="8"/>
        </w:rPr>
        <w:lastRenderedPageBreak/>
        <w:t>网络覆盖，推进5G网络向乡镇和农村延伸，建成5G基站16万个。保障合肥国家级互联网骨干直联点安全稳定运行，提升辐射带动能力。深入推进IPv6规模部署。加快构建工业互联网平台体系及标识解析体系，推动国家级“双跨”平台提</w:t>
      </w:r>
      <w:proofErr w:type="gramStart"/>
      <w:r>
        <w:rPr>
          <w:rFonts w:hint="eastAsia"/>
          <w:color w:val="333333"/>
          <w:spacing w:val="8"/>
        </w:rPr>
        <w:t>质扩量</w:t>
      </w:r>
      <w:proofErr w:type="gramEnd"/>
      <w:r>
        <w:rPr>
          <w:rFonts w:hint="eastAsia"/>
          <w:color w:val="333333"/>
          <w:spacing w:val="8"/>
        </w:rPr>
        <w:t>和应用推广，累计培育60个以上行业型、专业型、区域型工业互联网平台。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23.提速布局</w:t>
      </w:r>
      <w:proofErr w:type="gramStart"/>
      <w:r>
        <w:rPr>
          <w:rFonts w:hint="eastAsia"/>
          <w:color w:val="333333"/>
          <w:spacing w:val="8"/>
        </w:rPr>
        <w:t>算力基础</w:t>
      </w:r>
      <w:proofErr w:type="gramEnd"/>
      <w:r>
        <w:rPr>
          <w:rFonts w:hint="eastAsia"/>
          <w:color w:val="333333"/>
          <w:spacing w:val="8"/>
        </w:rPr>
        <w:t>设施。加快推进全国一体化</w:t>
      </w:r>
      <w:proofErr w:type="gramStart"/>
      <w:r>
        <w:rPr>
          <w:rFonts w:hint="eastAsia"/>
          <w:color w:val="333333"/>
          <w:spacing w:val="8"/>
        </w:rPr>
        <w:t>算力网络长</w:t>
      </w:r>
      <w:proofErr w:type="gramEnd"/>
      <w:r>
        <w:rPr>
          <w:rFonts w:hint="eastAsia"/>
          <w:color w:val="333333"/>
          <w:spacing w:val="8"/>
        </w:rPr>
        <w:t>三角国家枢纽节点芜湖数据中心集群建设，重点发展大型、超大型数据中心。建设省级</w:t>
      </w:r>
      <w:proofErr w:type="gramStart"/>
      <w:r>
        <w:rPr>
          <w:rFonts w:hint="eastAsia"/>
          <w:color w:val="333333"/>
          <w:spacing w:val="8"/>
        </w:rPr>
        <w:t>智能算力统筹</w:t>
      </w:r>
      <w:proofErr w:type="gramEnd"/>
      <w:r>
        <w:rPr>
          <w:rFonts w:hint="eastAsia"/>
          <w:color w:val="333333"/>
          <w:spacing w:val="8"/>
        </w:rPr>
        <w:t>调度平台。推动智能</w:t>
      </w:r>
      <w:proofErr w:type="gramStart"/>
      <w:r>
        <w:rPr>
          <w:rFonts w:hint="eastAsia"/>
          <w:color w:val="333333"/>
          <w:spacing w:val="8"/>
        </w:rPr>
        <w:t>算力重大</w:t>
      </w:r>
      <w:proofErr w:type="gramEnd"/>
      <w:r>
        <w:rPr>
          <w:rFonts w:hint="eastAsia"/>
          <w:color w:val="333333"/>
          <w:spacing w:val="8"/>
        </w:rPr>
        <w:t>项目向芜湖数据中心集群集聚。支持芜湖数据中心集群以外城市围绕产业发展需要，积极构建城市内</w:t>
      </w:r>
      <w:proofErr w:type="gramStart"/>
      <w:r>
        <w:rPr>
          <w:rFonts w:hint="eastAsia"/>
          <w:color w:val="333333"/>
          <w:spacing w:val="8"/>
        </w:rPr>
        <w:t>智能算力供给</w:t>
      </w:r>
      <w:proofErr w:type="gramEnd"/>
      <w:r>
        <w:rPr>
          <w:rFonts w:hint="eastAsia"/>
          <w:color w:val="333333"/>
          <w:spacing w:val="8"/>
        </w:rPr>
        <w:t>体系。支持有条件的市多路线、多模式建设</w:t>
      </w:r>
      <w:proofErr w:type="gramStart"/>
      <w:r>
        <w:rPr>
          <w:rFonts w:hint="eastAsia"/>
          <w:color w:val="333333"/>
          <w:spacing w:val="8"/>
        </w:rPr>
        <w:t>公共智算</w:t>
      </w:r>
      <w:proofErr w:type="gramEnd"/>
      <w:r>
        <w:rPr>
          <w:rFonts w:hint="eastAsia"/>
          <w:color w:val="333333"/>
          <w:spacing w:val="8"/>
        </w:rPr>
        <w:t>中心，降低中小企业、高校、科研院所智能</w:t>
      </w:r>
      <w:proofErr w:type="gramStart"/>
      <w:r>
        <w:rPr>
          <w:rFonts w:hint="eastAsia"/>
          <w:color w:val="333333"/>
          <w:spacing w:val="8"/>
        </w:rPr>
        <w:t>算力使用</w:t>
      </w:r>
      <w:proofErr w:type="gramEnd"/>
      <w:r>
        <w:rPr>
          <w:rFonts w:hint="eastAsia"/>
          <w:color w:val="333333"/>
          <w:spacing w:val="8"/>
        </w:rPr>
        <w:t>成本。探索布局城市</w:t>
      </w:r>
      <w:proofErr w:type="gramStart"/>
      <w:r>
        <w:rPr>
          <w:rFonts w:hint="eastAsia"/>
          <w:color w:val="333333"/>
          <w:spacing w:val="8"/>
        </w:rPr>
        <w:t>算力网</w:t>
      </w:r>
      <w:proofErr w:type="gramEnd"/>
      <w:r>
        <w:rPr>
          <w:rFonts w:hint="eastAsia"/>
          <w:color w:val="333333"/>
          <w:spacing w:val="8"/>
        </w:rPr>
        <w:t>和城市数据场。到2026年，全省累计建成</w:t>
      </w:r>
      <w:proofErr w:type="gramStart"/>
      <w:r>
        <w:rPr>
          <w:rFonts w:hint="eastAsia"/>
          <w:color w:val="333333"/>
          <w:spacing w:val="8"/>
        </w:rPr>
        <w:t>智能算力供给</w:t>
      </w:r>
      <w:proofErr w:type="gramEnd"/>
      <w:r>
        <w:rPr>
          <w:rFonts w:hint="eastAsia"/>
          <w:color w:val="333333"/>
          <w:spacing w:val="8"/>
        </w:rPr>
        <w:t>资源超过15000P。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24.积极建设融合基础设施。支持组建混合所有制的全省</w:t>
      </w:r>
      <w:proofErr w:type="gramStart"/>
      <w:r>
        <w:rPr>
          <w:rFonts w:hint="eastAsia"/>
          <w:color w:val="333333"/>
          <w:spacing w:val="8"/>
        </w:rPr>
        <w:t>充换电基础</w:t>
      </w:r>
      <w:proofErr w:type="gramEnd"/>
      <w:r>
        <w:rPr>
          <w:rFonts w:hint="eastAsia"/>
          <w:color w:val="333333"/>
          <w:spacing w:val="8"/>
        </w:rPr>
        <w:t>设施和综合服务平台投资运营公司，一体推进市、县、乡三级</w:t>
      </w:r>
      <w:proofErr w:type="gramStart"/>
      <w:r>
        <w:rPr>
          <w:rFonts w:hint="eastAsia"/>
          <w:color w:val="333333"/>
          <w:spacing w:val="8"/>
        </w:rPr>
        <w:t>充换电基础</w:t>
      </w:r>
      <w:proofErr w:type="gramEnd"/>
      <w:r>
        <w:rPr>
          <w:rFonts w:hint="eastAsia"/>
          <w:color w:val="333333"/>
          <w:spacing w:val="8"/>
        </w:rPr>
        <w:t>设施建设。加快智慧交通大数据中心和综合交通运行监测与协调指挥中心建设。整合相关部门数据资源，建设生态环境领域综合管理服务平台。建设数字化、智能化“双碳”管理平台，构建全省碳排放“一张图”，以数字化、智能化手段助力</w:t>
      </w:r>
      <w:proofErr w:type="gramStart"/>
      <w:r>
        <w:rPr>
          <w:rFonts w:hint="eastAsia"/>
          <w:color w:val="333333"/>
          <w:spacing w:val="8"/>
        </w:rPr>
        <w:t>碳达峰碳</w:t>
      </w:r>
      <w:proofErr w:type="gramEnd"/>
      <w:r>
        <w:rPr>
          <w:rFonts w:hint="eastAsia"/>
          <w:color w:val="333333"/>
          <w:spacing w:val="8"/>
        </w:rPr>
        <w:t>中和。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三、组织实施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（一）加大政策支持。省发展改革委要发挥牵头作用，各地各部门要完善工作推进机制和支持政策，共同推动全省数字经济高质量发展。综合运用发展改革、工业和信息化、科技、商务等财政专项资金，强化对数字经济的政策集成支持。充分发挥新一代信息技术、人工智能、文化和数字创意、新能源汽车和智能网联汽车</w:t>
      </w:r>
      <w:proofErr w:type="gramStart"/>
      <w:r>
        <w:rPr>
          <w:rFonts w:hint="eastAsia"/>
          <w:color w:val="333333"/>
          <w:spacing w:val="8"/>
        </w:rPr>
        <w:t>等母基金</w:t>
      </w:r>
      <w:proofErr w:type="gramEnd"/>
      <w:r>
        <w:rPr>
          <w:rFonts w:hint="eastAsia"/>
          <w:color w:val="333333"/>
          <w:spacing w:val="8"/>
        </w:rPr>
        <w:t>作用，支持各市依法依规设立数字经济产业相关投资基金，促进数字经济发展壮大。鼓励金融机构创新金融产品和服务，支持银行机构加大对数字经济核心产业的中长期贷款投放力度。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lastRenderedPageBreak/>
        <w:t>（二）坚持典型引领。积极争取数字服务出口基地、特色</w:t>
      </w:r>
      <w:proofErr w:type="gramStart"/>
      <w:r>
        <w:rPr>
          <w:rFonts w:hint="eastAsia"/>
          <w:color w:val="333333"/>
          <w:spacing w:val="8"/>
        </w:rPr>
        <w:t>型信息</w:t>
      </w:r>
      <w:proofErr w:type="gramEnd"/>
      <w:r>
        <w:rPr>
          <w:rFonts w:hint="eastAsia"/>
          <w:color w:val="333333"/>
          <w:spacing w:val="8"/>
        </w:rPr>
        <w:t>消费示范城市等国家各</w:t>
      </w:r>
      <w:proofErr w:type="gramStart"/>
      <w:r>
        <w:rPr>
          <w:rFonts w:hint="eastAsia"/>
          <w:color w:val="333333"/>
          <w:spacing w:val="8"/>
        </w:rPr>
        <w:t>类创新</w:t>
      </w:r>
      <w:proofErr w:type="gramEnd"/>
      <w:r>
        <w:rPr>
          <w:rFonts w:hint="eastAsia"/>
          <w:color w:val="333333"/>
          <w:spacing w:val="8"/>
        </w:rPr>
        <w:t>试点在皖布局。鼓励各地各部门在场景培育、数据开放、产业集聚等方面先行先试，形成一批可复制、可推广的典型案例。</w:t>
      </w:r>
    </w:p>
    <w:p w:rsidR="00F8581E" w:rsidRDefault="00F8581E" w:rsidP="00F8581E">
      <w:pPr>
        <w:pStyle w:val="a3"/>
        <w:shd w:val="clear" w:color="auto" w:fill="FFFFFF"/>
        <w:spacing w:before="180" w:beforeAutospacing="0" w:after="180" w:afterAutospacing="0" w:line="360" w:lineRule="auto"/>
        <w:ind w:firstLine="480"/>
        <w:jc w:val="both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（三）强化统计评价。完善统计监测指标体系，健全考核机制，将数字经济发展纳入省政府目标管理绩效考核。构建数字经济综合评价体系，组织开展年度综合评价，发布年度数字经济白皮书。建立数字经济激励机制，对年度推进数字经济发展成效显著的予以激励。</w:t>
      </w:r>
    </w:p>
    <w:p w:rsidR="00724042" w:rsidRPr="00F8581E" w:rsidRDefault="00724042" w:rsidP="00F8581E">
      <w:pPr>
        <w:spacing w:line="360" w:lineRule="auto"/>
      </w:pPr>
    </w:p>
    <w:sectPr w:rsidR="00724042" w:rsidRPr="00F85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A6"/>
    <w:rsid w:val="00724042"/>
    <w:rsid w:val="007F5459"/>
    <w:rsid w:val="00C666BD"/>
    <w:rsid w:val="00CE77A6"/>
    <w:rsid w:val="00F8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3029F"/>
  <w15:chartTrackingRefBased/>
  <w15:docId w15:val="{4894FD38-6645-4690-99DB-EBFB1DA5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8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979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zengdi ma</dc:creator>
  <cp:keywords/>
  <dc:description/>
  <cp:lastModifiedBy>zengdi ma</cp:lastModifiedBy>
  <cp:revision>2</cp:revision>
  <dcterms:created xsi:type="dcterms:W3CDTF">2024-08-04T08:06:00Z</dcterms:created>
  <dcterms:modified xsi:type="dcterms:W3CDTF">2024-08-04T08:07:00Z</dcterms:modified>
</cp:coreProperties>
</file>