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985E" w14:textId="77777777" w:rsidR="00EF657F" w:rsidRPr="00EF657F" w:rsidRDefault="00EF657F" w:rsidP="00EF657F">
      <w:pPr>
        <w:jc w:val="center"/>
        <w:rPr>
          <w:sz w:val="28"/>
          <w:szCs w:val="32"/>
        </w:rPr>
      </w:pPr>
      <w:r w:rsidRPr="00EF657F">
        <w:rPr>
          <w:b/>
          <w:bCs/>
          <w:sz w:val="28"/>
          <w:szCs w:val="32"/>
        </w:rPr>
        <w:t>国家发展改革委等部门关于促进数据标注</w:t>
      </w:r>
    </w:p>
    <w:p w14:paraId="03E31B77" w14:textId="7A2DE9A6" w:rsidR="00EF657F" w:rsidRPr="00EF657F" w:rsidRDefault="00EF657F" w:rsidP="00BC61E8">
      <w:pPr>
        <w:jc w:val="center"/>
        <w:rPr>
          <w:rFonts w:hint="eastAsia"/>
          <w:sz w:val="28"/>
          <w:szCs w:val="32"/>
        </w:rPr>
      </w:pPr>
      <w:r w:rsidRPr="00EF657F">
        <w:rPr>
          <w:b/>
          <w:bCs/>
          <w:sz w:val="28"/>
          <w:szCs w:val="32"/>
        </w:rPr>
        <w:t>产业高质量发展的实施意见</w:t>
      </w:r>
    </w:p>
    <w:p w14:paraId="3AA14E1E" w14:textId="77777777" w:rsidR="00EF657F" w:rsidRPr="00EF657F" w:rsidRDefault="00EF657F" w:rsidP="00BC61E8">
      <w:pPr>
        <w:jc w:val="center"/>
      </w:pPr>
      <w:proofErr w:type="gramStart"/>
      <w:r w:rsidRPr="00EF657F">
        <w:t>发改数据</w:t>
      </w:r>
      <w:proofErr w:type="gramEnd"/>
      <w:r w:rsidRPr="00EF657F">
        <w:t>〔2024〕1822号</w:t>
      </w:r>
    </w:p>
    <w:p w14:paraId="593E9CFA" w14:textId="77777777" w:rsidR="00EF657F" w:rsidRPr="00EF657F" w:rsidRDefault="00EF657F" w:rsidP="00EF657F">
      <w:r w:rsidRPr="00EF657F">
        <w:br/>
      </w:r>
      <w:r w:rsidRPr="00EF657F">
        <w:rPr>
          <w:rFonts w:hint="eastAsia"/>
        </w:rPr>
        <w:t>各省、自治区、直辖市及计划单列市、新疆生产建设兵团发展改革委、数据管理部门、财政厅（局）、人力资源社会保障厅（局）：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数据标注产业是对数据进行筛选、清洗、分类、注释、标记和质量检验等加工处理的新兴产业。培育壮大数据标注产业对于提升数据供给质量，推动人工智能创新发展具有重要支撑作用。为促进数据标注产业高质量发展，现提出以下意见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一、总体要求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以习近平新时代中国特色社会主义思想为指导，深入落实党的二十大和二十届二中、三中全会精神，完整准确全面贯彻新发展理念，统筹发展和安全，以促进数据开发利用、赋能经济社会发展为主线，着力培育数据标注新业态，布局数字科技新赛道，构建产业国际竞争新优势。发展数据标注产业坚持有效市场和有为政府相结合，坚持系统谋划和重点突破相结合，坚持开放协作和</w:t>
      </w:r>
      <w:proofErr w:type="gramStart"/>
      <w:r w:rsidRPr="00EF657F">
        <w:rPr>
          <w:rFonts w:hint="eastAsia"/>
        </w:rPr>
        <w:t>安全发展</w:t>
      </w:r>
      <w:proofErr w:type="gramEnd"/>
      <w:r w:rsidRPr="00EF657F">
        <w:rPr>
          <w:rFonts w:hint="eastAsia"/>
        </w:rPr>
        <w:t>相结合的工作原则，充分发挥我国海量数据规模和丰富应用场景优势，强化需求牵引和创新驱动，加快生态培育。到2027年，数据标注产业专业化、智能化及科技创新能力显著提升，产业规模大幅跃升，年均复合增长率超过20%，培育一批具有影响力的科技型数据标注企业，打造一批产学研用联动的创新载体，建设一批成效明显、特色鲜明的数据标注基地，形成相对完善的数据标注产业生态，构建创新要素聚集、产业链上下游联动、区域协同发展的新格局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二、深化需求牵引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（一）释放公共数据标注需求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深化人工智能在政务服务、城市治理、乡村振兴等领域应用，编制公共数据标注目录，依法依规有序推动公共数据标注与开发利用。支持公共数据赋能实体经济发展，在现代农业、智能制造、信息服务等重点领域发掘公共数据标注需求。支持跨部门、跨地区、跨层级公共数据融合应用，鼓励政府部门和企业协同开展政务大模型所需数据的标注和训练。推动数据标注服务纳入政府采购范畴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（二）挖掘企业数据标注需求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支持数据要素赋能产业转型升级，深挖企业生产管理全流程数据标注需求。实施“国有企业数据效能提升行动”，加大企业数据开发利用，释放企业数据标注需求。加强交通、医疗、金融、科学、制造、农业等重点行业领域数据标注，建设行业高质量数据集，支撑人工智能在行业领域的应用赋能。围绕医疗健康、人力资源、数字贸易、自动驾驶、</w:t>
      </w:r>
      <w:proofErr w:type="gramStart"/>
      <w:r w:rsidRPr="00EF657F">
        <w:rPr>
          <w:rFonts w:hint="eastAsia"/>
        </w:rPr>
        <w:t>低空经济</w:t>
      </w:r>
      <w:proofErr w:type="gramEnd"/>
      <w:r w:rsidRPr="00EF657F">
        <w:rPr>
          <w:rFonts w:hint="eastAsia"/>
        </w:rPr>
        <w:t>等场景，以业务创新拉动数据标注需求。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三、增强创新驱动</w:t>
      </w:r>
      <w:r w:rsidRPr="00EF657F">
        <w:br/>
      </w:r>
      <w:r w:rsidRPr="00EF657F">
        <w:rPr>
          <w:rFonts w:hint="eastAsia"/>
        </w:rPr>
        <w:lastRenderedPageBreak/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（三）开展关键技术攻关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依托国家重点研发计划、国家科技重大专项等，加强跨领域跨模态语义对齐、4D标注、大模型标注等数据标注领域的关键技术攻关应用。支持多模态标注、标注审查、质量评估、基于思维链的专家标注等智能化工具研发。支持建设集数据、模型、工具、场景为一体的数据标注创新平台，推动数据标注技术融合创新。支持软硬一体、自主可控的数据标注领域关键设备研发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（四）健全数据标注标准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围绕数据标注关键环节，结合文本、图像、视频、语音等多模态数据标注需求，建立数据标注标准体系框架，制定数据标注技术、质量、能力等国家标准。聚焦重点行业领域，加快制定相关行业数据标注标准，促进协同创新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（五）打造高水平创新载体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培育建设数据标注领域重点实验室、技术创新中心等，加强基础研究和前沿技术探索。支持数据标注企业联合上下游企业、科研机构等建立产教融合创新平台、协同创新基地等，加快科技成果转化和应用落地。鼓励数据标注相关企业和科研机构等参与开源社区建设，推动创新资源共建共享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四、培育繁荣生态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（六）着力壮大经营主体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培育一批数据标注龙头企业，鼓励通过资源整合、并购重组等方式做大做强，推动数据标注企业规模化、标准化、集约化发展。支持和鼓励科技创新型数据标注企业承担基础研究、技术攻关、产业应用等重点任务，提高产业链协同创新水平。培育一批深耕行业的数据标注瞪</w:t>
      </w:r>
      <w:proofErr w:type="gramStart"/>
      <w:r w:rsidRPr="00EF657F">
        <w:rPr>
          <w:rFonts w:hint="eastAsia"/>
        </w:rPr>
        <w:t>羚</w:t>
      </w:r>
      <w:proofErr w:type="gramEnd"/>
      <w:r w:rsidRPr="00EF657F">
        <w:rPr>
          <w:rFonts w:hint="eastAsia"/>
        </w:rPr>
        <w:t>企业、独角兽企业。推动数据标注中小企业与人力资源、金融服务、合</w:t>
      </w:r>
      <w:proofErr w:type="gramStart"/>
      <w:r w:rsidRPr="00EF657F">
        <w:rPr>
          <w:rFonts w:hint="eastAsia"/>
        </w:rPr>
        <w:t>规</w:t>
      </w:r>
      <w:proofErr w:type="gramEnd"/>
      <w:r w:rsidRPr="00EF657F">
        <w:rPr>
          <w:rFonts w:hint="eastAsia"/>
        </w:rPr>
        <w:t>咨询等第三方机构精准对接，助力企业快速发展。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b/>
          <w:bCs/>
        </w:rPr>
        <w:t> </w:t>
      </w:r>
      <w:r w:rsidRPr="00EF657F">
        <w:rPr>
          <w:b/>
          <w:bCs/>
        </w:rPr>
        <w:t>（七）积极完善产业生态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畅通数据采集、标注、人工智能应用产业链，推动数据标注产业上下游协同发展。支持数据标注龙头企业和第三方机构等建设数据标注开源平台，助力中小企业发展。培育一批人力资源、供需对接、国际合作、法律审计等服务数据标注的第三方机构，完善数据标注产业生态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（八）强化带动引领作用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鼓励和支持数据标注基地先行先试，打造一批科技水平高、资源集聚强、辐射带动广的典型样板。开展数据标注领域的创新论坛、场景案例征集、学术交流等活动，遴选数据标注优秀案例。鼓励举办数据标注创新大赛等赛事，强化数据标注创新成果推广与场景拓展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（九）深化国际交流合作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开展数据标注科技人才国际交流。深化数据标注领域技术及产业国际合作。支持企事业单位牵头制定数据标注国际标准。依托我国数字基础设施优势，鼓励国内企业承接数据标注国际业务。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b/>
          <w:bCs/>
        </w:rPr>
        <w:t> </w:t>
      </w:r>
      <w:r w:rsidRPr="00EF657F">
        <w:rPr>
          <w:b/>
          <w:bCs/>
        </w:rPr>
        <w:t>五、优化支撑体系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（十）加大财税金融支持力度</w:t>
      </w:r>
      <w:r w:rsidRPr="00EF657F">
        <w:br/>
      </w:r>
      <w:r w:rsidRPr="00EF657F">
        <w:rPr>
          <w:rFonts w:hint="eastAsia"/>
        </w:rPr>
        <w:lastRenderedPageBreak/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落实研发费用加计扣除、高新技术企业税收优惠等政策。鼓励有条件的地方加大数据标注产业的支持力度。各地区各部门可结合实际，统筹安排数据产品和标注服务采购费用。充分利用各地发放的数据</w:t>
      </w:r>
      <w:proofErr w:type="gramStart"/>
      <w:r w:rsidRPr="00EF657F">
        <w:rPr>
          <w:rFonts w:hint="eastAsia"/>
        </w:rPr>
        <w:t>券</w:t>
      </w:r>
      <w:proofErr w:type="gramEnd"/>
      <w:r w:rsidRPr="00EF657F">
        <w:rPr>
          <w:rFonts w:hint="eastAsia"/>
        </w:rPr>
        <w:t>、算法</w:t>
      </w:r>
      <w:proofErr w:type="gramStart"/>
      <w:r w:rsidRPr="00EF657F">
        <w:rPr>
          <w:rFonts w:hint="eastAsia"/>
        </w:rPr>
        <w:t>券</w:t>
      </w:r>
      <w:proofErr w:type="gramEnd"/>
      <w:r w:rsidRPr="00EF657F">
        <w:rPr>
          <w:rFonts w:hint="eastAsia"/>
        </w:rPr>
        <w:t>和算力</w:t>
      </w:r>
      <w:proofErr w:type="gramStart"/>
      <w:r w:rsidRPr="00EF657F">
        <w:rPr>
          <w:rFonts w:hint="eastAsia"/>
        </w:rPr>
        <w:t>券</w:t>
      </w:r>
      <w:proofErr w:type="gramEnd"/>
      <w:r w:rsidRPr="00EF657F">
        <w:rPr>
          <w:rFonts w:hint="eastAsia"/>
        </w:rPr>
        <w:t>等，降低数据标注企业成本。鼓励各类产业基金、专业投资机构加大数据标注产业投资力度，引导社会资本有序参与。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（十一）提升标注公共服务能力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建设数据标注公共服务平台，加强标注产业动态监测，提升产业资源汇聚、供需对接和风险管理等能力。按照规范化接入和互联互通要求，打造全国数据标注公共服务“一张网”。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（十二）加强标注人才队伍建设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以人才项目计划和科技项目等为抓手，培育和引进高端专业人才。制（修）定人工智能训练、数据标注相关职业国家职业标准。深化产学研融合，鼓励行业联盟、高校、科研院所与企业建立长期合作机制，加大数据标注实践项目、继续教育和公共实训基地建设合作力度。依托行业组织、院校、社会培训评价组织等开展数据标注相关职业技能等级认定。支持数据标注领域职业资格与职业技能等级衔接互认，畅通人才发展通道。支持分层次建设数据标注人才库，强化产业人才支撑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b/>
          <w:bCs/>
        </w:rPr>
        <w:t>（十三）促进标注产业</w:t>
      </w:r>
      <w:proofErr w:type="gramStart"/>
      <w:r w:rsidRPr="00EF657F">
        <w:rPr>
          <w:b/>
          <w:bCs/>
        </w:rPr>
        <w:t>安全发展</w:t>
      </w:r>
      <w:proofErr w:type="gramEnd"/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建立健全数据标注安全性风险识别、监测预警、应急响应等相关规范，落实数据</w:t>
      </w:r>
      <w:proofErr w:type="gramStart"/>
      <w:r w:rsidRPr="00EF657F">
        <w:rPr>
          <w:rFonts w:hint="eastAsia"/>
        </w:rPr>
        <w:t>标注全</w:t>
      </w:r>
      <w:proofErr w:type="gramEnd"/>
      <w:r w:rsidRPr="00EF657F">
        <w:rPr>
          <w:rFonts w:hint="eastAsia"/>
        </w:rPr>
        <w:t>过程相关主体的安全责任。合理保护数据标注企业在数据流通过程中形成的相关权益。加强数据标注隐私保护、人工智能对齐、安全评估能力建设。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b/>
          <w:bCs/>
        </w:rPr>
        <w:t> </w:t>
      </w:r>
      <w:r w:rsidRPr="00EF657F">
        <w:rPr>
          <w:b/>
          <w:bCs/>
        </w:rPr>
        <w:t>六、加强保障措施</w:t>
      </w:r>
      <w:r w:rsidRPr="00EF657F">
        <w:br/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国家发展改革委、国家数据局、财政部、人力资源社会保障部统筹推进数据标注产业发展工作，动态掌握产业发展情况，做好数据标注产业谋划和重大问题研究，指导地方出台配套政策。各地方、各部门要加强数据标注产业支持力度，统筹资金、数据、人才等各类要素资源，支持好配套建设及设施运行保障。开展政策宣传和解读，加大典型案例推介，凝聚行业共识，营造数据标注产业发展良好氛围。</w:t>
      </w:r>
      <w:r w:rsidRPr="00EF657F">
        <w:br/>
      </w:r>
    </w:p>
    <w:p w14:paraId="521918FB" w14:textId="77777777" w:rsidR="00EF657F" w:rsidRPr="00EF657F" w:rsidRDefault="00EF657F" w:rsidP="00EF657F">
      <w:pPr>
        <w:jc w:val="right"/>
      </w:pPr>
      <w:r w:rsidRPr="00EF657F">
        <w:rPr>
          <w:rFonts w:hint="eastAsia"/>
        </w:rPr>
        <w:t>国家发展改革委</w:t>
      </w:r>
    </w:p>
    <w:p w14:paraId="27E0402F" w14:textId="77777777" w:rsidR="00EF657F" w:rsidRPr="00EF657F" w:rsidRDefault="00EF657F" w:rsidP="00EF657F">
      <w:pPr>
        <w:jc w:val="right"/>
      </w:pPr>
      <w:r w:rsidRPr="00EF657F">
        <w:rPr>
          <w:rFonts w:hint="eastAsia"/>
        </w:rPr>
        <w:t>国 家 数 据 局</w:t>
      </w:r>
    </w:p>
    <w:p w14:paraId="610B0D3C" w14:textId="77777777" w:rsidR="00EF657F" w:rsidRPr="00EF657F" w:rsidRDefault="00EF657F" w:rsidP="00EF657F">
      <w:pPr>
        <w:jc w:val="right"/>
      </w:pPr>
      <w:r w:rsidRPr="00EF657F">
        <w:rPr>
          <w:rFonts w:hint="eastAsia"/>
        </w:rPr>
        <w:t>财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政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 </w:t>
      </w:r>
      <w:r w:rsidRPr="00EF657F">
        <w:rPr>
          <w:rFonts w:hint="eastAsia"/>
        </w:rPr>
        <w:t>部</w:t>
      </w:r>
    </w:p>
    <w:p w14:paraId="00079F8D" w14:textId="77777777" w:rsidR="00EF657F" w:rsidRPr="00EF657F" w:rsidRDefault="00EF657F" w:rsidP="00EF657F">
      <w:pPr>
        <w:jc w:val="right"/>
      </w:pPr>
      <w:r w:rsidRPr="00EF657F">
        <w:rPr>
          <w:rFonts w:hint="eastAsia"/>
        </w:rPr>
        <w:t>人力资源社会保障部</w:t>
      </w:r>
    </w:p>
    <w:p w14:paraId="3F809527" w14:textId="77777777" w:rsidR="00EF657F" w:rsidRPr="00EF657F" w:rsidRDefault="00EF657F" w:rsidP="00EF657F">
      <w:pPr>
        <w:jc w:val="right"/>
      </w:pPr>
      <w:r w:rsidRPr="00EF657F">
        <w:rPr>
          <w:rFonts w:hint="eastAsia"/>
        </w:rPr>
        <w:t>2024年12月26日</w:t>
      </w:r>
    </w:p>
    <w:p w14:paraId="16DFC055" w14:textId="77777777" w:rsidR="007A4AB7" w:rsidRDefault="007A4AB7">
      <w:pPr>
        <w:rPr>
          <w:rFonts w:hint="eastAsia"/>
        </w:rPr>
      </w:pPr>
    </w:p>
    <w:sectPr w:rsidR="007A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64"/>
    <w:rsid w:val="004F4F90"/>
    <w:rsid w:val="007A4AB7"/>
    <w:rsid w:val="00BC61E8"/>
    <w:rsid w:val="00E22464"/>
    <w:rsid w:val="00EA1153"/>
    <w:rsid w:val="00E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FC63"/>
  <w15:chartTrackingRefBased/>
  <w15:docId w15:val="{D522576D-FFC1-462E-9132-6D1ADCB0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6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4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4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46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4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4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4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2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3</cp:revision>
  <dcterms:created xsi:type="dcterms:W3CDTF">2025-01-16T01:05:00Z</dcterms:created>
  <dcterms:modified xsi:type="dcterms:W3CDTF">2025-01-16T01:05:00Z</dcterms:modified>
</cp:coreProperties>
</file>