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4890" w14:textId="77777777" w:rsidR="00B00C35" w:rsidRPr="00B00C35" w:rsidRDefault="00B00C35" w:rsidP="00B00C35">
      <w:pPr>
        <w:spacing w:line="360" w:lineRule="auto"/>
        <w:jc w:val="center"/>
        <w:rPr>
          <w:b/>
          <w:bCs/>
          <w:sz w:val="36"/>
          <w:szCs w:val="40"/>
        </w:rPr>
      </w:pPr>
      <w:r w:rsidRPr="00B00C35">
        <w:rPr>
          <w:b/>
          <w:bCs/>
          <w:sz w:val="36"/>
          <w:szCs w:val="40"/>
        </w:rPr>
        <w:t>四川省加快推进人工智能场景应用工作方案（2025—2027年）</w:t>
      </w:r>
    </w:p>
    <w:p w14:paraId="003074BD" w14:textId="77777777" w:rsidR="00B00C35" w:rsidRPr="00B00C35" w:rsidRDefault="00B00C35" w:rsidP="00B00C35">
      <w:pPr>
        <w:spacing w:line="360" w:lineRule="auto"/>
        <w:rPr>
          <w:rFonts w:hint="eastAsia"/>
        </w:rPr>
      </w:pPr>
      <w:r w:rsidRPr="00B00C35">
        <w:rPr>
          <w:rFonts w:hint="eastAsia"/>
        </w:rPr>
        <w:t> </w:t>
      </w:r>
    </w:p>
    <w:p w14:paraId="5DFB2185" w14:textId="77777777" w:rsidR="00B00C35" w:rsidRPr="00B00C35" w:rsidRDefault="00B00C35" w:rsidP="00B00C35">
      <w:pPr>
        <w:spacing w:line="360" w:lineRule="auto"/>
        <w:rPr>
          <w:rFonts w:hint="eastAsia"/>
        </w:rPr>
      </w:pPr>
      <w:r w:rsidRPr="00B00C35">
        <w:rPr>
          <w:rFonts w:hint="eastAsia"/>
        </w:rPr>
        <w:t>为贯彻落实省委、省政府关于推动人工智能</w:t>
      </w:r>
      <w:proofErr w:type="gramStart"/>
      <w:r w:rsidRPr="00B00C35">
        <w:rPr>
          <w:rFonts w:hint="eastAsia"/>
        </w:rPr>
        <w:t>产业建圈强链</w:t>
      </w:r>
      <w:proofErr w:type="gramEnd"/>
      <w:r w:rsidRPr="00B00C35">
        <w:rPr>
          <w:rFonts w:hint="eastAsia"/>
        </w:rPr>
        <w:t>的决策部署，积极抢抓人工智能发展新机遇，加快人工智能赋能千行百业、走进千家万户，特制定本方案。</w:t>
      </w:r>
    </w:p>
    <w:p w14:paraId="0641C144" w14:textId="77777777" w:rsidR="00B00C35" w:rsidRPr="00B00C35" w:rsidRDefault="00B00C35" w:rsidP="00B00C35">
      <w:pPr>
        <w:spacing w:line="360" w:lineRule="auto"/>
        <w:rPr>
          <w:rFonts w:hint="eastAsia"/>
          <w:b/>
          <w:bCs/>
        </w:rPr>
      </w:pPr>
      <w:r w:rsidRPr="00B00C35">
        <w:rPr>
          <w:rFonts w:hint="eastAsia"/>
          <w:b/>
          <w:bCs/>
        </w:rPr>
        <w:t>一、总体目标</w:t>
      </w:r>
    </w:p>
    <w:p w14:paraId="239FF651" w14:textId="77777777" w:rsidR="00B00C35" w:rsidRPr="00B00C35" w:rsidRDefault="00B00C35" w:rsidP="00B00C35">
      <w:pPr>
        <w:spacing w:line="360" w:lineRule="auto"/>
        <w:rPr>
          <w:rFonts w:hint="eastAsia"/>
        </w:rPr>
      </w:pPr>
      <w:r w:rsidRPr="00B00C35">
        <w:rPr>
          <w:rFonts w:hint="eastAsia"/>
        </w:rPr>
        <w:t>坚持“能开则开、应开尽开”的原则，按照政府推动、市场化合作的方式，聚焦先进制造、应急救援（公共安全）、社会民生（养老康复）、</w:t>
      </w:r>
      <w:proofErr w:type="gramStart"/>
      <w:r w:rsidRPr="00B00C35">
        <w:rPr>
          <w:rFonts w:hint="eastAsia"/>
        </w:rPr>
        <w:t>商贸文旅</w:t>
      </w:r>
      <w:proofErr w:type="gramEnd"/>
      <w:r w:rsidRPr="00B00C35">
        <w:rPr>
          <w:rFonts w:hint="eastAsia"/>
        </w:rPr>
        <w:t>、城市治理等重点行业加速应用赋能，每年组织省级应用场景开放对接大会不少于4次，新发布应用场景不少于150个、其中政府类不少于20个，建设标杆示范场景不少于10个，建成一批省级人工智能场景应用示范区，积极打造全国人工智能场景创新示范应用高地。</w:t>
      </w:r>
    </w:p>
    <w:p w14:paraId="4AB94622" w14:textId="77777777" w:rsidR="00B00C35" w:rsidRPr="00B00C35" w:rsidRDefault="00B00C35" w:rsidP="00B00C35">
      <w:pPr>
        <w:spacing w:line="360" w:lineRule="auto"/>
        <w:rPr>
          <w:rFonts w:hint="eastAsia"/>
          <w:b/>
          <w:bCs/>
        </w:rPr>
      </w:pPr>
      <w:r w:rsidRPr="00B00C35">
        <w:rPr>
          <w:rFonts w:hint="eastAsia"/>
          <w:b/>
          <w:bCs/>
        </w:rPr>
        <w:t>二、重点任务</w:t>
      </w:r>
    </w:p>
    <w:p w14:paraId="40C475D8" w14:textId="77777777" w:rsidR="00B00C35" w:rsidRPr="00B00C35" w:rsidRDefault="00B00C35" w:rsidP="00B00C35">
      <w:pPr>
        <w:spacing w:line="360" w:lineRule="auto"/>
        <w:rPr>
          <w:rFonts w:hint="eastAsia"/>
          <w:b/>
          <w:bCs/>
        </w:rPr>
      </w:pPr>
      <w:r w:rsidRPr="00B00C35">
        <w:rPr>
          <w:rFonts w:hint="eastAsia"/>
          <w:b/>
          <w:bCs/>
        </w:rPr>
        <w:t>（一）人工智能+先进制造</w:t>
      </w:r>
    </w:p>
    <w:p w14:paraId="4BE9C419" w14:textId="77777777" w:rsidR="00B00C35" w:rsidRPr="00B00C35" w:rsidRDefault="00B00C35" w:rsidP="00B00C35">
      <w:pPr>
        <w:spacing w:line="360" w:lineRule="auto"/>
        <w:rPr>
          <w:rFonts w:hint="eastAsia"/>
        </w:rPr>
      </w:pPr>
      <w:r w:rsidRPr="00B00C35">
        <w:rPr>
          <w:rFonts w:hint="eastAsia"/>
        </w:rPr>
        <w:t>重点推进工业大脑、机器视觉与检测、设备运维、智能立体仓储管理、工业产品质量安全，以及机器人协助制造、分流分拣、物料搬运、能源化工等领域场景应用。</w:t>
      </w:r>
    </w:p>
    <w:p w14:paraId="6214CABF" w14:textId="77777777" w:rsidR="00B00C35" w:rsidRPr="00B00C35" w:rsidRDefault="00B00C35" w:rsidP="00B00C35">
      <w:pPr>
        <w:spacing w:line="360" w:lineRule="auto"/>
        <w:rPr>
          <w:rFonts w:hint="eastAsia"/>
          <w:b/>
          <w:bCs/>
        </w:rPr>
      </w:pPr>
      <w:r w:rsidRPr="00B00C35">
        <w:rPr>
          <w:rFonts w:hint="eastAsia"/>
          <w:b/>
          <w:bCs/>
        </w:rPr>
        <w:t>（二）人工智能+应急救援（公共安全）</w:t>
      </w:r>
    </w:p>
    <w:p w14:paraId="52B2EF28" w14:textId="77777777" w:rsidR="00B00C35" w:rsidRPr="00B00C35" w:rsidRDefault="00B00C35" w:rsidP="00B00C35">
      <w:pPr>
        <w:spacing w:line="360" w:lineRule="auto"/>
        <w:rPr>
          <w:rFonts w:hint="eastAsia"/>
        </w:rPr>
      </w:pPr>
      <w:r w:rsidRPr="00B00C35">
        <w:rPr>
          <w:rFonts w:hint="eastAsia"/>
        </w:rPr>
        <w:t>重点推进机器人（犬）与无人机应急搜救、低空飞行智能管理及安全保障、安全巡检、处突排爆、地面市政设施及管廊隧道巡检、森林草原防灭火、气象灾害短临预警、山洪泥石流灾害智能识别与精准预判、生产风险监测预警、安全行为识别、应急救援决策、灾害现场智能识别、物资投送等领域场景应用。</w:t>
      </w:r>
    </w:p>
    <w:p w14:paraId="358DAF58" w14:textId="77777777" w:rsidR="00B00C35" w:rsidRPr="00B00C35" w:rsidRDefault="00B00C35" w:rsidP="00B00C35">
      <w:pPr>
        <w:spacing w:line="360" w:lineRule="auto"/>
        <w:rPr>
          <w:rFonts w:hint="eastAsia"/>
          <w:b/>
          <w:bCs/>
        </w:rPr>
      </w:pPr>
      <w:r w:rsidRPr="00B00C35">
        <w:rPr>
          <w:rFonts w:hint="eastAsia"/>
          <w:b/>
          <w:bCs/>
        </w:rPr>
        <w:t>（三）人工智能+社会民生（养老康复）</w:t>
      </w:r>
    </w:p>
    <w:p w14:paraId="178C8655" w14:textId="77777777" w:rsidR="00B00C35" w:rsidRPr="00B00C35" w:rsidRDefault="00B00C35" w:rsidP="00B00C35">
      <w:pPr>
        <w:spacing w:line="360" w:lineRule="auto"/>
        <w:rPr>
          <w:rFonts w:hint="eastAsia"/>
        </w:rPr>
      </w:pPr>
      <w:r w:rsidRPr="00B00C35">
        <w:rPr>
          <w:rFonts w:hint="eastAsia"/>
        </w:rPr>
        <w:t>重点推进老旧小区智慧治理、居家智能监测、智能可穿戴设备、陪伴机器人、外骨骼机器人、</w:t>
      </w:r>
      <w:proofErr w:type="gramStart"/>
      <w:r w:rsidRPr="00B00C35">
        <w:rPr>
          <w:rFonts w:hint="eastAsia"/>
        </w:rPr>
        <w:t>脑机接口</w:t>
      </w:r>
      <w:proofErr w:type="gramEnd"/>
      <w:r w:rsidRPr="00B00C35">
        <w:rPr>
          <w:rFonts w:hint="eastAsia"/>
        </w:rPr>
        <w:t>应用、医药健康、市场监测、食品药品安全监管、消费者权益保护、特种设备安全等领域场景应用。</w:t>
      </w:r>
    </w:p>
    <w:p w14:paraId="050A29AC" w14:textId="77777777" w:rsidR="00B00C35" w:rsidRPr="00B00C35" w:rsidRDefault="00B00C35" w:rsidP="00B00C35">
      <w:pPr>
        <w:spacing w:line="360" w:lineRule="auto"/>
        <w:rPr>
          <w:rFonts w:hint="eastAsia"/>
          <w:b/>
          <w:bCs/>
        </w:rPr>
      </w:pPr>
      <w:r w:rsidRPr="00B00C35">
        <w:rPr>
          <w:rFonts w:hint="eastAsia"/>
          <w:b/>
          <w:bCs/>
        </w:rPr>
        <w:t>（四）人工智能+</w:t>
      </w:r>
      <w:proofErr w:type="gramStart"/>
      <w:r w:rsidRPr="00B00C35">
        <w:rPr>
          <w:rFonts w:hint="eastAsia"/>
          <w:b/>
          <w:bCs/>
        </w:rPr>
        <w:t>商贸文旅</w:t>
      </w:r>
      <w:proofErr w:type="gramEnd"/>
    </w:p>
    <w:p w14:paraId="71ED6733" w14:textId="77777777" w:rsidR="00B00C35" w:rsidRPr="00B00C35" w:rsidRDefault="00B00C35" w:rsidP="00B00C35">
      <w:pPr>
        <w:spacing w:line="360" w:lineRule="auto"/>
        <w:rPr>
          <w:rFonts w:hint="eastAsia"/>
        </w:rPr>
      </w:pPr>
      <w:r w:rsidRPr="00B00C35">
        <w:rPr>
          <w:rFonts w:hint="eastAsia"/>
        </w:rPr>
        <w:lastRenderedPageBreak/>
        <w:t>重点推进跨境电商、线上会展、盘点结算、智能导</w:t>
      </w:r>
      <w:proofErr w:type="gramStart"/>
      <w:r w:rsidRPr="00B00C35">
        <w:rPr>
          <w:rFonts w:hint="eastAsia"/>
        </w:rPr>
        <w:t>览</w:t>
      </w:r>
      <w:proofErr w:type="gramEnd"/>
      <w:r w:rsidRPr="00B00C35">
        <w:rPr>
          <w:rFonts w:hint="eastAsia"/>
        </w:rPr>
        <w:t>、智能客服、无人超市、智慧导购、智能配送、智能集装箱运输、自动驾驶等领域场景应用。</w:t>
      </w:r>
    </w:p>
    <w:p w14:paraId="3B9D06D0" w14:textId="77777777" w:rsidR="00B00C35" w:rsidRPr="00B00C35" w:rsidRDefault="00B00C35" w:rsidP="00B00C35">
      <w:pPr>
        <w:spacing w:line="360" w:lineRule="auto"/>
        <w:rPr>
          <w:rFonts w:hint="eastAsia"/>
          <w:b/>
          <w:bCs/>
        </w:rPr>
      </w:pPr>
      <w:r w:rsidRPr="00B00C35">
        <w:rPr>
          <w:rFonts w:hint="eastAsia"/>
          <w:b/>
          <w:bCs/>
        </w:rPr>
        <w:t>（五）人工智能+城市治理</w:t>
      </w:r>
    </w:p>
    <w:p w14:paraId="121B3A00" w14:textId="77777777" w:rsidR="00B00C35" w:rsidRPr="00B00C35" w:rsidRDefault="00B00C35" w:rsidP="00B00C35">
      <w:pPr>
        <w:spacing w:line="360" w:lineRule="auto"/>
        <w:rPr>
          <w:rFonts w:hint="eastAsia"/>
        </w:rPr>
      </w:pPr>
      <w:r w:rsidRPr="00B00C35">
        <w:rPr>
          <w:rFonts w:hint="eastAsia"/>
        </w:rPr>
        <w:t>重点推进市场监管、政务问答助理、交通流量管控、交通运输建设、城市建筑信息、城市管理业务智能分析、城市安全风险综合监测、网络辅政信息推广等领域场景应用。</w:t>
      </w:r>
    </w:p>
    <w:p w14:paraId="398CBCB6" w14:textId="77777777" w:rsidR="00B00C35" w:rsidRPr="00B00C35" w:rsidRDefault="00B00C35" w:rsidP="00B00C35">
      <w:pPr>
        <w:spacing w:line="360" w:lineRule="auto"/>
        <w:rPr>
          <w:rFonts w:hint="eastAsia"/>
          <w:b/>
          <w:bCs/>
        </w:rPr>
      </w:pPr>
      <w:r w:rsidRPr="00B00C35">
        <w:rPr>
          <w:rFonts w:hint="eastAsia"/>
          <w:b/>
          <w:bCs/>
        </w:rPr>
        <w:t>三、工作流程</w:t>
      </w:r>
    </w:p>
    <w:p w14:paraId="67305A1F" w14:textId="77777777" w:rsidR="00B00C35" w:rsidRPr="00B00C35" w:rsidRDefault="00B00C35" w:rsidP="00B00C35">
      <w:pPr>
        <w:spacing w:line="360" w:lineRule="auto"/>
        <w:rPr>
          <w:rFonts w:hint="eastAsia"/>
          <w:b/>
          <w:bCs/>
        </w:rPr>
      </w:pPr>
      <w:r w:rsidRPr="00B00C35">
        <w:rPr>
          <w:rFonts w:hint="eastAsia"/>
          <w:b/>
          <w:bCs/>
        </w:rPr>
        <w:t>（一）全面梳理场景</w:t>
      </w:r>
    </w:p>
    <w:p w14:paraId="44FE4675" w14:textId="77777777" w:rsidR="00B00C35" w:rsidRPr="00B00C35" w:rsidRDefault="00B00C35" w:rsidP="00B00C35">
      <w:pPr>
        <w:spacing w:line="360" w:lineRule="auto"/>
        <w:rPr>
          <w:rFonts w:hint="eastAsia"/>
        </w:rPr>
      </w:pPr>
      <w:r w:rsidRPr="00B00C35">
        <w:rPr>
          <w:rFonts w:hint="eastAsia"/>
        </w:rPr>
        <w:t>由省人工智能产业</w:t>
      </w:r>
      <w:proofErr w:type="gramStart"/>
      <w:r w:rsidRPr="00B00C35">
        <w:rPr>
          <w:rFonts w:hint="eastAsia"/>
        </w:rPr>
        <w:t>链</w:t>
      </w:r>
      <w:proofErr w:type="gramEnd"/>
      <w:r w:rsidRPr="00B00C35">
        <w:rPr>
          <w:rFonts w:hint="eastAsia"/>
        </w:rPr>
        <w:t>链长办公室牵头（以下简称“链长办”），会同市（州）人工智能产业链牵头部门、省直有关部门，全面梳理各地区、各部门（系统）可开放的产业类和政府管理类人工智能应用场景，厘清场景用途、技术要求、合作方式，形成年度场景开放计划。</w:t>
      </w:r>
    </w:p>
    <w:p w14:paraId="69E1BF42" w14:textId="77777777" w:rsidR="00B00C35" w:rsidRPr="00B00C35" w:rsidRDefault="00B00C35" w:rsidP="00B00C35">
      <w:pPr>
        <w:spacing w:line="360" w:lineRule="auto"/>
        <w:rPr>
          <w:rFonts w:hint="eastAsia"/>
          <w:b/>
          <w:bCs/>
        </w:rPr>
      </w:pPr>
      <w:r w:rsidRPr="00B00C35">
        <w:rPr>
          <w:rFonts w:hint="eastAsia"/>
          <w:b/>
          <w:bCs/>
        </w:rPr>
        <w:t>（二）常态对外发布</w:t>
      </w:r>
    </w:p>
    <w:p w14:paraId="14732F21" w14:textId="77777777" w:rsidR="00B00C35" w:rsidRPr="00B00C35" w:rsidRDefault="00B00C35" w:rsidP="00B00C35">
      <w:pPr>
        <w:spacing w:line="360" w:lineRule="auto"/>
        <w:rPr>
          <w:rFonts w:hint="eastAsia"/>
        </w:rPr>
      </w:pPr>
      <w:r w:rsidRPr="00B00C35">
        <w:rPr>
          <w:rFonts w:hint="eastAsia"/>
        </w:rPr>
        <w:t>链长办根据年度场景开放计划，分季度由有关市（州）轮流承办省级应用场景发布会，集中发布应用场景。同时，通过产业对接活动、政策宣贯会等不定期发布各类应用场景。</w:t>
      </w:r>
    </w:p>
    <w:p w14:paraId="21E3CAE6" w14:textId="77777777" w:rsidR="00B00C35" w:rsidRPr="00B00C35" w:rsidRDefault="00B00C35" w:rsidP="00B00C35">
      <w:pPr>
        <w:spacing w:line="360" w:lineRule="auto"/>
        <w:rPr>
          <w:rFonts w:hint="eastAsia"/>
          <w:b/>
          <w:bCs/>
        </w:rPr>
      </w:pPr>
      <w:r w:rsidRPr="00B00C35">
        <w:rPr>
          <w:rFonts w:hint="eastAsia"/>
          <w:b/>
          <w:bCs/>
        </w:rPr>
        <w:t>（三）落实跟踪服务</w:t>
      </w:r>
    </w:p>
    <w:p w14:paraId="3AEB9F17" w14:textId="77777777" w:rsidR="00B00C35" w:rsidRPr="00B00C35" w:rsidRDefault="00B00C35" w:rsidP="00B00C35">
      <w:pPr>
        <w:spacing w:line="360" w:lineRule="auto"/>
        <w:rPr>
          <w:rFonts w:hint="eastAsia"/>
        </w:rPr>
      </w:pPr>
      <w:r w:rsidRPr="00B00C35">
        <w:rPr>
          <w:rFonts w:hint="eastAsia"/>
        </w:rPr>
        <w:t>由场景提供方所在市（州）人工智能产业链牵头部门，密切跟踪场景开放进展情况，将签订合作协议、已实际开展合作、具有典型意义的应用场景作为标杆案例，加强指导服务、给予倾斜政策支持。</w:t>
      </w:r>
    </w:p>
    <w:p w14:paraId="7C42FE68" w14:textId="77777777" w:rsidR="00B00C35" w:rsidRPr="00B00C35" w:rsidRDefault="00B00C35" w:rsidP="00B00C35">
      <w:pPr>
        <w:spacing w:line="360" w:lineRule="auto"/>
        <w:rPr>
          <w:rFonts w:hint="eastAsia"/>
          <w:b/>
          <w:bCs/>
        </w:rPr>
      </w:pPr>
      <w:r w:rsidRPr="00B00C35">
        <w:rPr>
          <w:rFonts w:hint="eastAsia"/>
          <w:b/>
          <w:bCs/>
        </w:rPr>
        <w:t>（四）扩大应用范围</w:t>
      </w:r>
    </w:p>
    <w:p w14:paraId="3126DFCE" w14:textId="77777777" w:rsidR="00B00C35" w:rsidRPr="00B00C35" w:rsidRDefault="00B00C35" w:rsidP="00B00C35">
      <w:pPr>
        <w:spacing w:line="360" w:lineRule="auto"/>
        <w:rPr>
          <w:rFonts w:hint="eastAsia"/>
        </w:rPr>
      </w:pPr>
      <w:r w:rsidRPr="00B00C35">
        <w:rPr>
          <w:rFonts w:hint="eastAsia"/>
        </w:rPr>
        <w:t>链长办牵头，会同市（州）人工智能产业链牵头部门、省直有关部门，对成功进行试点应用的创新产品，在全省范围内开展推广应用，着力提高市场占有率，加快产业发展。</w:t>
      </w:r>
    </w:p>
    <w:p w14:paraId="3B64BDC6" w14:textId="77777777" w:rsidR="00B00C35" w:rsidRPr="00B00C35" w:rsidRDefault="00B00C35" w:rsidP="00B00C35">
      <w:pPr>
        <w:spacing w:line="360" w:lineRule="auto"/>
        <w:rPr>
          <w:rFonts w:hint="eastAsia"/>
          <w:b/>
          <w:bCs/>
        </w:rPr>
      </w:pPr>
      <w:r w:rsidRPr="00B00C35">
        <w:rPr>
          <w:rFonts w:hint="eastAsia"/>
          <w:b/>
          <w:bCs/>
        </w:rPr>
        <w:t>（五）建设示范区域</w:t>
      </w:r>
    </w:p>
    <w:p w14:paraId="22D129E7" w14:textId="77777777" w:rsidR="00B00C35" w:rsidRPr="00B00C35" w:rsidRDefault="00B00C35" w:rsidP="00B00C35">
      <w:pPr>
        <w:spacing w:line="360" w:lineRule="auto"/>
        <w:rPr>
          <w:rFonts w:hint="eastAsia"/>
        </w:rPr>
      </w:pPr>
      <w:r w:rsidRPr="00B00C35">
        <w:rPr>
          <w:rFonts w:hint="eastAsia"/>
        </w:rPr>
        <w:lastRenderedPageBreak/>
        <w:t>链长办牵头，将政策落实有力、产品采购数量较多、应用场景较为集中、宣传推广力度较大、标杆案例示范引领效应明显的地区，分行业应用领域择优支持建设省级、创建国家级人工智能场景应用示范区（基地）。</w:t>
      </w:r>
    </w:p>
    <w:p w14:paraId="4D4135A5" w14:textId="77777777" w:rsidR="00B00C35" w:rsidRPr="00B00C35" w:rsidRDefault="00B00C35" w:rsidP="00B00C35">
      <w:pPr>
        <w:spacing w:line="360" w:lineRule="auto"/>
        <w:rPr>
          <w:rFonts w:hint="eastAsia"/>
          <w:b/>
          <w:bCs/>
        </w:rPr>
      </w:pPr>
      <w:r w:rsidRPr="00B00C35">
        <w:rPr>
          <w:rFonts w:hint="eastAsia"/>
          <w:b/>
          <w:bCs/>
        </w:rPr>
        <w:t>四、保障措施</w:t>
      </w:r>
    </w:p>
    <w:p w14:paraId="59B3D3A8" w14:textId="77777777" w:rsidR="00B00C35" w:rsidRPr="00B00C35" w:rsidRDefault="00B00C35" w:rsidP="00B00C35">
      <w:pPr>
        <w:spacing w:line="360" w:lineRule="auto"/>
        <w:rPr>
          <w:rFonts w:hint="eastAsia"/>
        </w:rPr>
      </w:pPr>
      <w:r w:rsidRPr="00B00C35">
        <w:rPr>
          <w:rFonts w:hint="eastAsia"/>
          <w:b/>
          <w:bCs/>
        </w:rPr>
        <w:t>（一）支持主动开放场景。</w:t>
      </w:r>
      <w:r w:rsidRPr="00B00C35">
        <w:rPr>
          <w:rFonts w:hint="eastAsia"/>
        </w:rPr>
        <w:t>鼓励支持产业类场景主动开放，对场景提供方因地制宜开放真场景、产品提供方精准适配进行真应用，在省级科技计划项目中设立人工智能行业示范应用项目给予支持。积极推动政府类应用场景向社会和企业主动开放。〔责任单位：省级有关部门、有关市（州）政府〕</w:t>
      </w:r>
    </w:p>
    <w:p w14:paraId="62CBB044" w14:textId="77777777" w:rsidR="00B00C35" w:rsidRPr="00B00C35" w:rsidRDefault="00B00C35" w:rsidP="00B00C35">
      <w:pPr>
        <w:spacing w:line="360" w:lineRule="auto"/>
        <w:rPr>
          <w:rFonts w:hint="eastAsia"/>
        </w:rPr>
      </w:pPr>
      <w:r w:rsidRPr="00B00C35">
        <w:rPr>
          <w:rFonts w:hint="eastAsia"/>
          <w:b/>
          <w:bCs/>
        </w:rPr>
        <w:t>（二）支持开展产品迭代。</w:t>
      </w:r>
      <w:r w:rsidRPr="00B00C35">
        <w:rPr>
          <w:rFonts w:hint="eastAsia"/>
        </w:rPr>
        <w:t>支持企业根据产品在场景应用中的实际使用情况，进一步凝练技术需求开展科技攻关，不断提升产品成熟度。对纳入示范应用的产品优先享受首台（套）重点技术装备、首批次新材料和首版次软件等政策。鼓励满足政府采购需求的人工智能领域的软硬件产品或服务，依法参与政府采购活动。〔责任单位：科技厅、经济和信息化厅，省级有关部门、有关市（州）政府〕</w:t>
      </w:r>
    </w:p>
    <w:p w14:paraId="3B36118C" w14:textId="77777777" w:rsidR="00B00C35" w:rsidRPr="00B00C35" w:rsidRDefault="00B00C35" w:rsidP="00B00C35">
      <w:pPr>
        <w:spacing w:line="360" w:lineRule="auto"/>
        <w:rPr>
          <w:rFonts w:hint="eastAsia"/>
        </w:rPr>
      </w:pPr>
      <w:r w:rsidRPr="00B00C35">
        <w:rPr>
          <w:rFonts w:hint="eastAsia"/>
          <w:b/>
          <w:bCs/>
        </w:rPr>
        <w:t>（三）优先提供科技金融</w:t>
      </w:r>
      <w:proofErr w:type="gramStart"/>
      <w:r w:rsidRPr="00B00C35">
        <w:rPr>
          <w:rFonts w:hint="eastAsia"/>
          <w:b/>
          <w:bCs/>
        </w:rPr>
        <w:t>及算力</w:t>
      </w:r>
      <w:proofErr w:type="gramEnd"/>
      <w:r w:rsidRPr="00B00C35">
        <w:rPr>
          <w:rFonts w:hint="eastAsia"/>
          <w:b/>
          <w:bCs/>
        </w:rPr>
        <w:t>补贴支持。</w:t>
      </w:r>
      <w:r w:rsidRPr="00B00C35">
        <w:rPr>
          <w:rFonts w:hint="eastAsia"/>
        </w:rPr>
        <w:t>将促成示范应用的场景提供方、产品提供方企业均纳入科技创新</w:t>
      </w:r>
      <w:proofErr w:type="gramStart"/>
      <w:r w:rsidRPr="00B00C35">
        <w:rPr>
          <w:rFonts w:hint="eastAsia"/>
        </w:rPr>
        <w:t>券</w:t>
      </w:r>
      <w:proofErr w:type="gramEnd"/>
      <w:r w:rsidRPr="00B00C35">
        <w:rPr>
          <w:rFonts w:hint="eastAsia"/>
        </w:rPr>
        <w:t>重点支持范围，并优先提供引导基金支持、</w:t>
      </w:r>
      <w:proofErr w:type="gramStart"/>
      <w:r w:rsidRPr="00B00C35">
        <w:rPr>
          <w:rFonts w:hint="eastAsia"/>
        </w:rPr>
        <w:t>算力补贴</w:t>
      </w:r>
      <w:proofErr w:type="gramEnd"/>
      <w:r w:rsidRPr="00B00C35">
        <w:rPr>
          <w:rFonts w:hint="eastAsia"/>
        </w:rPr>
        <w:t>支持等，降低企业运营成本。（责任单位：科技厅）</w:t>
      </w:r>
    </w:p>
    <w:p w14:paraId="244BF078" w14:textId="77777777" w:rsidR="00B00C35" w:rsidRPr="00B00C35" w:rsidRDefault="00B00C35" w:rsidP="00B00C35">
      <w:pPr>
        <w:spacing w:line="360" w:lineRule="auto"/>
        <w:rPr>
          <w:rFonts w:hint="eastAsia"/>
        </w:rPr>
      </w:pPr>
      <w:r w:rsidRPr="00B00C35">
        <w:rPr>
          <w:rFonts w:hint="eastAsia"/>
          <w:b/>
          <w:bCs/>
        </w:rPr>
        <w:t>（四）优先支持申报债券。</w:t>
      </w:r>
      <w:r w:rsidRPr="00B00C35">
        <w:rPr>
          <w:rFonts w:hint="eastAsia"/>
        </w:rPr>
        <w:t>鼓励符合条件的人工智能企业和应用场景提供方合作申报超长期特别国债、地方政府专项债券，支持属地政府将发展建设类专项资金投向人工智能应用场景。（责任单位：省发展改革委，省级有关部门）</w:t>
      </w:r>
    </w:p>
    <w:p w14:paraId="1054DF73" w14:textId="77777777" w:rsidR="00B00C35" w:rsidRPr="00B00C35" w:rsidRDefault="00B00C35" w:rsidP="00B00C35">
      <w:pPr>
        <w:spacing w:line="360" w:lineRule="auto"/>
        <w:rPr>
          <w:rFonts w:hint="eastAsia"/>
        </w:rPr>
      </w:pPr>
      <w:r w:rsidRPr="00B00C35">
        <w:rPr>
          <w:rFonts w:hint="eastAsia"/>
          <w:b/>
          <w:bCs/>
        </w:rPr>
        <w:t>（五）优先推荐申报应用案例。</w:t>
      </w:r>
      <w:r w:rsidRPr="00B00C35">
        <w:rPr>
          <w:rFonts w:hint="eastAsia"/>
        </w:rPr>
        <w:t>优先推荐成功开展商业合作的应用场景申报国家人工智能应用试点、国家人工智能典型应用案例。对成功入选国家应用试点和应用案例的，按规定给予定向科研项目支持。（责任单位：省发展改革委、科技厅）</w:t>
      </w:r>
    </w:p>
    <w:p w14:paraId="230CE691" w14:textId="77777777" w:rsidR="00B00C35" w:rsidRPr="00B00C35" w:rsidRDefault="00B00C35" w:rsidP="00B00C35">
      <w:pPr>
        <w:spacing w:line="360" w:lineRule="auto"/>
        <w:rPr>
          <w:rFonts w:hint="eastAsia"/>
        </w:rPr>
      </w:pPr>
      <w:r w:rsidRPr="00B00C35">
        <w:rPr>
          <w:rFonts w:hint="eastAsia"/>
          <w:b/>
          <w:bCs/>
        </w:rPr>
        <w:t>（六）大力营造社会氛围。</w:t>
      </w:r>
      <w:r w:rsidRPr="00B00C35">
        <w:rPr>
          <w:rFonts w:hint="eastAsia"/>
        </w:rPr>
        <w:t>组织动员各类新闻媒体和自媒体，深入人工智能应用场景挖掘技术创新、模式创新、应用成效等方面的特色亮点，形成典型应用案例，通过图文、直播、短视频等多元化传播方式，在政府网站、社交媒体、行业平台等渠道进行广泛传播，为各类市场主体创新成果应用提供更多市场机遇。〔责任单位：省级有关部门、有关市（州）政府〕</w:t>
      </w:r>
    </w:p>
    <w:p w14:paraId="40F60D76" w14:textId="77777777" w:rsidR="00B00C35" w:rsidRPr="00B00C35" w:rsidRDefault="00B00C35" w:rsidP="00B00C35">
      <w:pPr>
        <w:spacing w:line="360" w:lineRule="auto"/>
        <w:rPr>
          <w:rFonts w:hint="eastAsia"/>
        </w:rPr>
      </w:pPr>
      <w:r w:rsidRPr="00B00C35">
        <w:rPr>
          <w:rFonts w:hint="eastAsia"/>
        </w:rPr>
        <w:lastRenderedPageBreak/>
        <w:t>本方案自印发之日起实施，由省人工智能产业</w:t>
      </w:r>
      <w:proofErr w:type="gramStart"/>
      <w:r w:rsidRPr="00B00C35">
        <w:rPr>
          <w:rFonts w:hint="eastAsia"/>
        </w:rPr>
        <w:t>链</w:t>
      </w:r>
      <w:proofErr w:type="gramEnd"/>
      <w:r w:rsidRPr="00B00C35">
        <w:rPr>
          <w:rFonts w:hint="eastAsia"/>
        </w:rPr>
        <w:t>链长办公室负责解释。</w:t>
      </w:r>
    </w:p>
    <w:p w14:paraId="4CD12B63" w14:textId="77777777" w:rsidR="007A4AB7" w:rsidRPr="00B00C35" w:rsidRDefault="007A4AB7" w:rsidP="00B00C35">
      <w:pPr>
        <w:spacing w:line="360" w:lineRule="auto"/>
        <w:rPr>
          <w:rFonts w:hint="eastAsia"/>
        </w:rPr>
      </w:pPr>
    </w:p>
    <w:sectPr w:rsidR="007A4AB7" w:rsidRPr="00B00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D3"/>
    <w:rsid w:val="001272AA"/>
    <w:rsid w:val="007A4AB7"/>
    <w:rsid w:val="007A62D3"/>
    <w:rsid w:val="00B00C35"/>
    <w:rsid w:val="00E321D4"/>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00F06-5356-4860-8AFF-7F2B4799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2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A62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A62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A62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A62D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A62D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A6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2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A62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A62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A62D3"/>
    <w:rPr>
      <w:rFonts w:cstheme="majorBidi"/>
      <w:color w:val="0F4761" w:themeColor="accent1" w:themeShade="BF"/>
      <w:sz w:val="28"/>
      <w:szCs w:val="28"/>
    </w:rPr>
  </w:style>
  <w:style w:type="character" w:customStyle="1" w:styleId="50">
    <w:name w:val="标题 5 字符"/>
    <w:basedOn w:val="a0"/>
    <w:link w:val="5"/>
    <w:uiPriority w:val="9"/>
    <w:semiHidden/>
    <w:rsid w:val="007A62D3"/>
    <w:rPr>
      <w:rFonts w:cstheme="majorBidi"/>
      <w:color w:val="0F4761" w:themeColor="accent1" w:themeShade="BF"/>
      <w:sz w:val="24"/>
    </w:rPr>
  </w:style>
  <w:style w:type="character" w:customStyle="1" w:styleId="60">
    <w:name w:val="标题 6 字符"/>
    <w:basedOn w:val="a0"/>
    <w:link w:val="6"/>
    <w:uiPriority w:val="9"/>
    <w:semiHidden/>
    <w:rsid w:val="007A62D3"/>
    <w:rPr>
      <w:rFonts w:cstheme="majorBidi"/>
      <w:b/>
      <w:bCs/>
      <w:color w:val="0F4761" w:themeColor="accent1" w:themeShade="BF"/>
    </w:rPr>
  </w:style>
  <w:style w:type="character" w:customStyle="1" w:styleId="70">
    <w:name w:val="标题 7 字符"/>
    <w:basedOn w:val="a0"/>
    <w:link w:val="7"/>
    <w:uiPriority w:val="9"/>
    <w:semiHidden/>
    <w:rsid w:val="007A62D3"/>
    <w:rPr>
      <w:rFonts w:cstheme="majorBidi"/>
      <w:b/>
      <w:bCs/>
      <w:color w:val="595959" w:themeColor="text1" w:themeTint="A6"/>
    </w:rPr>
  </w:style>
  <w:style w:type="character" w:customStyle="1" w:styleId="80">
    <w:name w:val="标题 8 字符"/>
    <w:basedOn w:val="a0"/>
    <w:link w:val="8"/>
    <w:uiPriority w:val="9"/>
    <w:semiHidden/>
    <w:rsid w:val="007A62D3"/>
    <w:rPr>
      <w:rFonts w:cstheme="majorBidi"/>
      <w:color w:val="595959" w:themeColor="text1" w:themeTint="A6"/>
    </w:rPr>
  </w:style>
  <w:style w:type="character" w:customStyle="1" w:styleId="90">
    <w:name w:val="标题 9 字符"/>
    <w:basedOn w:val="a0"/>
    <w:link w:val="9"/>
    <w:uiPriority w:val="9"/>
    <w:semiHidden/>
    <w:rsid w:val="007A62D3"/>
    <w:rPr>
      <w:rFonts w:eastAsiaTheme="majorEastAsia" w:cstheme="majorBidi"/>
      <w:color w:val="595959" w:themeColor="text1" w:themeTint="A6"/>
    </w:rPr>
  </w:style>
  <w:style w:type="paragraph" w:styleId="a3">
    <w:name w:val="Title"/>
    <w:basedOn w:val="a"/>
    <w:next w:val="a"/>
    <w:link w:val="a4"/>
    <w:uiPriority w:val="10"/>
    <w:qFormat/>
    <w:rsid w:val="007A6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2D3"/>
    <w:pPr>
      <w:spacing w:before="160"/>
      <w:jc w:val="center"/>
    </w:pPr>
    <w:rPr>
      <w:i/>
      <w:iCs/>
      <w:color w:val="404040" w:themeColor="text1" w:themeTint="BF"/>
    </w:rPr>
  </w:style>
  <w:style w:type="character" w:customStyle="1" w:styleId="a8">
    <w:name w:val="引用 字符"/>
    <w:basedOn w:val="a0"/>
    <w:link w:val="a7"/>
    <w:uiPriority w:val="29"/>
    <w:rsid w:val="007A62D3"/>
    <w:rPr>
      <w:i/>
      <w:iCs/>
      <w:color w:val="404040" w:themeColor="text1" w:themeTint="BF"/>
    </w:rPr>
  </w:style>
  <w:style w:type="paragraph" w:styleId="a9">
    <w:name w:val="List Paragraph"/>
    <w:basedOn w:val="a"/>
    <w:uiPriority w:val="34"/>
    <w:qFormat/>
    <w:rsid w:val="007A62D3"/>
    <w:pPr>
      <w:ind w:left="720"/>
      <w:contextualSpacing/>
    </w:pPr>
  </w:style>
  <w:style w:type="character" w:styleId="aa">
    <w:name w:val="Intense Emphasis"/>
    <w:basedOn w:val="a0"/>
    <w:uiPriority w:val="21"/>
    <w:qFormat/>
    <w:rsid w:val="007A62D3"/>
    <w:rPr>
      <w:i/>
      <w:iCs/>
      <w:color w:val="0F4761" w:themeColor="accent1" w:themeShade="BF"/>
    </w:rPr>
  </w:style>
  <w:style w:type="paragraph" w:styleId="ab">
    <w:name w:val="Intense Quote"/>
    <w:basedOn w:val="a"/>
    <w:next w:val="a"/>
    <w:link w:val="ac"/>
    <w:uiPriority w:val="30"/>
    <w:qFormat/>
    <w:rsid w:val="007A6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62D3"/>
    <w:rPr>
      <w:i/>
      <w:iCs/>
      <w:color w:val="0F4761" w:themeColor="accent1" w:themeShade="BF"/>
    </w:rPr>
  </w:style>
  <w:style w:type="character" w:styleId="ad">
    <w:name w:val="Intense Reference"/>
    <w:basedOn w:val="a0"/>
    <w:uiPriority w:val="32"/>
    <w:qFormat/>
    <w:rsid w:val="007A6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1819">
      <w:bodyDiv w:val="1"/>
      <w:marLeft w:val="0"/>
      <w:marRight w:val="0"/>
      <w:marTop w:val="0"/>
      <w:marBottom w:val="0"/>
      <w:divBdr>
        <w:top w:val="none" w:sz="0" w:space="0" w:color="auto"/>
        <w:left w:val="none" w:sz="0" w:space="0" w:color="auto"/>
        <w:bottom w:val="none" w:sz="0" w:space="0" w:color="auto"/>
        <w:right w:val="none" w:sz="0" w:space="0" w:color="auto"/>
      </w:divBdr>
    </w:div>
    <w:div w:id="5735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2025-06-10T03:16:00Z</dcterms:created>
  <dcterms:modified xsi:type="dcterms:W3CDTF">2025-06-10T03:18:00Z</dcterms:modified>
</cp:coreProperties>
</file>