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8088" w14:textId="0BEDCF30" w:rsidR="007750AC" w:rsidRPr="007750AC" w:rsidRDefault="007750AC" w:rsidP="00091D74">
      <w:pPr>
        <w:jc w:val="center"/>
        <w:rPr>
          <w:rFonts w:ascii="宋体" w:eastAsia="宋体" w:hAnsi="宋体" w:hint="eastAsia"/>
          <w:b/>
          <w:bCs/>
          <w:sz w:val="36"/>
          <w:szCs w:val="40"/>
        </w:rPr>
      </w:pPr>
      <w:r w:rsidRPr="007750AC">
        <w:rPr>
          <w:rFonts w:ascii="宋体" w:eastAsia="宋体" w:hAnsi="宋体" w:hint="eastAsia"/>
          <w:b/>
          <w:bCs/>
          <w:sz w:val="36"/>
          <w:szCs w:val="40"/>
        </w:rPr>
        <w:t>山东省数据交易管理办法（试行）</w:t>
      </w:r>
    </w:p>
    <w:p w14:paraId="1545DDA4" w14:textId="77777777" w:rsidR="007750AC" w:rsidRPr="00FC78EA" w:rsidRDefault="007750AC" w:rsidP="007750AC">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第一章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总</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则</w:t>
      </w:r>
    </w:p>
    <w:p w14:paraId="34549633"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2C12F028" w14:textId="77777777" w:rsidR="007750AC" w:rsidRPr="007750AC" w:rsidRDefault="007750AC" w:rsidP="007750AC">
      <w:pPr>
        <w:rPr>
          <w:rFonts w:ascii="宋体" w:eastAsia="宋体" w:hAnsi="宋体" w:hint="eastAsia"/>
        </w:rPr>
      </w:pPr>
      <w:r w:rsidRPr="007750AC">
        <w:rPr>
          <w:rFonts w:ascii="宋体" w:eastAsia="宋体" w:hAnsi="宋体" w:hint="eastAsia"/>
        </w:rPr>
        <w:t>第一条</w:t>
      </w:r>
      <w:r w:rsidRPr="007750AC">
        <w:rPr>
          <w:rFonts w:ascii="宋体" w:eastAsia="宋体" w:hAnsi="宋体" w:cs="Calibri"/>
        </w:rPr>
        <w:t> </w:t>
      </w:r>
      <w:r w:rsidRPr="007750AC">
        <w:rPr>
          <w:rFonts w:ascii="宋体" w:eastAsia="宋体" w:hAnsi="宋体" w:hint="eastAsia"/>
        </w:rPr>
        <w:t>为规范数据交易行为，加快培育数据市场，促进数据合</w:t>
      </w:r>
      <w:proofErr w:type="gramStart"/>
      <w:r w:rsidRPr="007750AC">
        <w:rPr>
          <w:rFonts w:ascii="宋体" w:eastAsia="宋体" w:hAnsi="宋体" w:hint="eastAsia"/>
        </w:rPr>
        <w:t>规</w:t>
      </w:r>
      <w:proofErr w:type="gramEnd"/>
      <w:r w:rsidRPr="007750AC">
        <w:rPr>
          <w:rFonts w:ascii="宋体" w:eastAsia="宋体" w:hAnsi="宋体" w:hint="eastAsia"/>
        </w:rPr>
        <w:t>高效流通使用，根据《中华人民共和国数据安全法》《中华人民共和国个人信息保护法》等法律法规和有关政策规定，结合本省实际，制定本办法。</w:t>
      </w:r>
    </w:p>
    <w:p w14:paraId="6D93E8E6" w14:textId="77777777" w:rsidR="007750AC" w:rsidRPr="007750AC" w:rsidRDefault="007750AC" w:rsidP="007750AC">
      <w:pPr>
        <w:rPr>
          <w:rFonts w:ascii="宋体" w:eastAsia="宋体" w:hAnsi="宋体" w:hint="eastAsia"/>
        </w:rPr>
      </w:pPr>
      <w:r w:rsidRPr="007750AC">
        <w:rPr>
          <w:rFonts w:ascii="宋体" w:eastAsia="宋体" w:hAnsi="宋体" w:hint="eastAsia"/>
        </w:rPr>
        <w:t>第二条</w:t>
      </w:r>
      <w:r w:rsidRPr="007750AC">
        <w:rPr>
          <w:rFonts w:ascii="宋体" w:eastAsia="宋体" w:hAnsi="宋体" w:cs="Calibri"/>
        </w:rPr>
        <w:t> </w:t>
      </w:r>
      <w:r w:rsidRPr="007750AC">
        <w:rPr>
          <w:rFonts w:ascii="宋体" w:eastAsia="宋体" w:hAnsi="宋体" w:hint="eastAsia"/>
        </w:rPr>
        <w:t>本省行政区域内数据交易及其相关管理活动，适用本办法。</w:t>
      </w:r>
    </w:p>
    <w:p w14:paraId="5E5AAC80" w14:textId="77777777" w:rsidR="007750AC" w:rsidRPr="007750AC" w:rsidRDefault="007750AC" w:rsidP="007750AC">
      <w:pPr>
        <w:rPr>
          <w:rFonts w:ascii="宋体" w:eastAsia="宋体" w:hAnsi="宋体" w:hint="eastAsia"/>
        </w:rPr>
      </w:pPr>
      <w:r w:rsidRPr="007750AC">
        <w:rPr>
          <w:rFonts w:ascii="宋体" w:eastAsia="宋体" w:hAnsi="宋体" w:hint="eastAsia"/>
        </w:rPr>
        <w:t>第三条</w:t>
      </w:r>
      <w:r w:rsidRPr="007750AC">
        <w:rPr>
          <w:rFonts w:ascii="宋体" w:eastAsia="宋体" w:hAnsi="宋体" w:cs="Calibri"/>
        </w:rPr>
        <w:t> </w:t>
      </w:r>
      <w:r w:rsidRPr="007750AC">
        <w:rPr>
          <w:rFonts w:ascii="宋体" w:eastAsia="宋体" w:hAnsi="宋体" w:hint="eastAsia"/>
        </w:rPr>
        <w:t>数据交易应当遵循依法合</w:t>
      </w:r>
      <w:proofErr w:type="gramStart"/>
      <w:r w:rsidRPr="007750AC">
        <w:rPr>
          <w:rFonts w:ascii="宋体" w:eastAsia="宋体" w:hAnsi="宋体" w:hint="eastAsia"/>
        </w:rPr>
        <w:t>规</w:t>
      </w:r>
      <w:proofErr w:type="gramEnd"/>
      <w:r w:rsidRPr="007750AC">
        <w:rPr>
          <w:rFonts w:ascii="宋体" w:eastAsia="宋体" w:hAnsi="宋体" w:hint="eastAsia"/>
        </w:rPr>
        <w:t>、市场主导、公平自愿、包容创新、安全可控的原则，不得损害国家利益、社会公共利益和他人合法权益。</w:t>
      </w:r>
    </w:p>
    <w:p w14:paraId="57988889" w14:textId="77777777" w:rsidR="007750AC" w:rsidRPr="007750AC" w:rsidRDefault="007750AC" w:rsidP="007750AC">
      <w:pPr>
        <w:rPr>
          <w:rFonts w:ascii="宋体" w:eastAsia="宋体" w:hAnsi="宋体" w:hint="eastAsia"/>
        </w:rPr>
      </w:pPr>
      <w:r w:rsidRPr="007750AC">
        <w:rPr>
          <w:rFonts w:ascii="宋体" w:eastAsia="宋体" w:hAnsi="宋体" w:hint="eastAsia"/>
        </w:rPr>
        <w:t>第四条</w:t>
      </w:r>
      <w:r w:rsidRPr="007750AC">
        <w:rPr>
          <w:rFonts w:ascii="宋体" w:eastAsia="宋体" w:hAnsi="宋体" w:cs="Calibri"/>
        </w:rPr>
        <w:t> </w:t>
      </w:r>
      <w:r w:rsidRPr="007750AC">
        <w:rPr>
          <w:rFonts w:ascii="宋体" w:eastAsia="宋体" w:hAnsi="宋体" w:hint="eastAsia"/>
        </w:rPr>
        <w:t>省人民政府大数据工作主管部门负责指导本省行政区域内数据市场建设，统筹负责数据交易管理工作；县级以上人民政府大数据工作主管部门负责本行政区域内数据交易管理工作。</w:t>
      </w:r>
    </w:p>
    <w:p w14:paraId="11BAC80A" w14:textId="77777777" w:rsidR="007750AC" w:rsidRPr="007750AC" w:rsidRDefault="007750AC" w:rsidP="007750AC">
      <w:pPr>
        <w:rPr>
          <w:rFonts w:ascii="宋体" w:eastAsia="宋体" w:hAnsi="宋体" w:hint="eastAsia"/>
        </w:rPr>
      </w:pPr>
      <w:r w:rsidRPr="007750AC">
        <w:rPr>
          <w:rFonts w:ascii="宋体" w:eastAsia="宋体" w:hAnsi="宋体" w:hint="eastAsia"/>
        </w:rPr>
        <w:t>县级以上网信、地方金融管理、发展改革、公安、市场监管等部门在各自职责范围内承担数据交易监督管理相关工作。</w:t>
      </w:r>
    </w:p>
    <w:p w14:paraId="4598DA0F"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13F254A8" w14:textId="77777777" w:rsidR="007750AC" w:rsidRPr="00FC78EA" w:rsidRDefault="007750AC" w:rsidP="007750AC">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第二章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交易标的</w:t>
      </w:r>
    </w:p>
    <w:p w14:paraId="52A67763"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573F004F" w14:textId="77777777" w:rsidR="007750AC" w:rsidRPr="007750AC" w:rsidRDefault="007750AC" w:rsidP="007750AC">
      <w:pPr>
        <w:rPr>
          <w:rFonts w:ascii="宋体" w:eastAsia="宋体" w:hAnsi="宋体" w:hint="eastAsia"/>
        </w:rPr>
      </w:pPr>
      <w:r w:rsidRPr="007750AC">
        <w:rPr>
          <w:rFonts w:ascii="宋体" w:eastAsia="宋体" w:hAnsi="宋体" w:hint="eastAsia"/>
        </w:rPr>
        <w:t>第五条</w:t>
      </w:r>
      <w:r w:rsidRPr="007750AC">
        <w:rPr>
          <w:rFonts w:ascii="宋体" w:eastAsia="宋体" w:hAnsi="宋体" w:cs="Calibri"/>
        </w:rPr>
        <w:t> </w:t>
      </w:r>
      <w:r w:rsidRPr="007750AC">
        <w:rPr>
          <w:rFonts w:ascii="宋体" w:eastAsia="宋体" w:hAnsi="宋体" w:hint="eastAsia"/>
        </w:rPr>
        <w:t>数据交易标的主要为数据产品，包括数据接口类、数据集类、数据报告类、数据服务类、数据工具类、数据应用类、算法模型类等类型。</w:t>
      </w:r>
    </w:p>
    <w:p w14:paraId="26FBAD65" w14:textId="77777777" w:rsidR="007750AC" w:rsidRPr="007750AC" w:rsidRDefault="007750AC" w:rsidP="007750AC">
      <w:pPr>
        <w:rPr>
          <w:rFonts w:ascii="宋体" w:eastAsia="宋体" w:hAnsi="宋体" w:hint="eastAsia"/>
        </w:rPr>
      </w:pPr>
      <w:r w:rsidRPr="007750AC">
        <w:rPr>
          <w:rFonts w:ascii="宋体" w:eastAsia="宋体" w:hAnsi="宋体" w:hint="eastAsia"/>
        </w:rPr>
        <w:t>第六条</w:t>
      </w:r>
      <w:r w:rsidRPr="007750AC">
        <w:rPr>
          <w:rFonts w:ascii="宋体" w:eastAsia="宋体" w:hAnsi="宋体" w:cs="Calibri"/>
        </w:rPr>
        <w:t> </w:t>
      </w:r>
      <w:r w:rsidRPr="007750AC">
        <w:rPr>
          <w:rFonts w:ascii="宋体" w:eastAsia="宋体" w:hAnsi="宋体" w:hint="eastAsia"/>
        </w:rPr>
        <w:t>交易标的有下列情形之一的，不得进行交易</w:t>
      </w:r>
      <w:r w:rsidRPr="007750AC">
        <w:rPr>
          <w:rFonts w:ascii="宋体" w:eastAsia="宋体" w:hAnsi="宋体"/>
        </w:rPr>
        <w:t>:</w:t>
      </w:r>
    </w:p>
    <w:p w14:paraId="2037B53D" w14:textId="77777777" w:rsidR="007750AC" w:rsidRPr="007750AC" w:rsidRDefault="007750AC" w:rsidP="007750AC">
      <w:pPr>
        <w:rPr>
          <w:rFonts w:ascii="宋体" w:eastAsia="宋体" w:hAnsi="宋体" w:hint="eastAsia"/>
        </w:rPr>
      </w:pPr>
      <w:r w:rsidRPr="007750AC">
        <w:rPr>
          <w:rFonts w:ascii="宋体" w:eastAsia="宋体" w:hAnsi="宋体" w:hint="eastAsia"/>
        </w:rPr>
        <w:t>（一）危害国家安全、公共利益和社会稳定的；</w:t>
      </w:r>
    </w:p>
    <w:p w14:paraId="1430ABD2" w14:textId="77777777" w:rsidR="007750AC" w:rsidRPr="007750AC" w:rsidRDefault="007750AC" w:rsidP="007750AC">
      <w:pPr>
        <w:rPr>
          <w:rFonts w:ascii="宋体" w:eastAsia="宋体" w:hAnsi="宋体" w:hint="eastAsia"/>
        </w:rPr>
      </w:pPr>
      <w:r w:rsidRPr="007750AC">
        <w:rPr>
          <w:rFonts w:ascii="宋体" w:eastAsia="宋体" w:hAnsi="宋体" w:hint="eastAsia"/>
        </w:rPr>
        <w:t>（二）损害个人、组织合法权益的；</w:t>
      </w:r>
    </w:p>
    <w:p w14:paraId="2A3C55C8" w14:textId="77777777" w:rsidR="007750AC" w:rsidRPr="007750AC" w:rsidRDefault="007750AC" w:rsidP="007750AC">
      <w:pPr>
        <w:rPr>
          <w:rFonts w:ascii="宋体" w:eastAsia="宋体" w:hAnsi="宋体" w:hint="eastAsia"/>
        </w:rPr>
      </w:pPr>
      <w:r w:rsidRPr="007750AC">
        <w:rPr>
          <w:rFonts w:ascii="宋体" w:eastAsia="宋体" w:hAnsi="宋体" w:hint="eastAsia"/>
        </w:rPr>
        <w:t>（三）未取得自然人或者其监护人单独同意，涉及个人信息的；</w:t>
      </w:r>
    </w:p>
    <w:p w14:paraId="67B39FDD" w14:textId="77777777" w:rsidR="007750AC" w:rsidRPr="007750AC" w:rsidRDefault="007750AC" w:rsidP="007750AC">
      <w:pPr>
        <w:rPr>
          <w:rFonts w:ascii="宋体" w:eastAsia="宋体" w:hAnsi="宋体" w:hint="eastAsia"/>
        </w:rPr>
      </w:pPr>
      <w:r w:rsidRPr="007750AC">
        <w:rPr>
          <w:rFonts w:ascii="宋体" w:eastAsia="宋体" w:hAnsi="宋体" w:hint="eastAsia"/>
        </w:rPr>
        <w:t>（四）未取得合法权利人明确同意，涉及其商业秘密、保密商务信息的；</w:t>
      </w:r>
    </w:p>
    <w:p w14:paraId="7108C2B0" w14:textId="77777777" w:rsidR="007750AC" w:rsidRPr="007750AC" w:rsidRDefault="007750AC" w:rsidP="007750AC">
      <w:pPr>
        <w:rPr>
          <w:rFonts w:ascii="宋体" w:eastAsia="宋体" w:hAnsi="宋体" w:hint="eastAsia"/>
        </w:rPr>
      </w:pPr>
      <w:r w:rsidRPr="007750AC">
        <w:rPr>
          <w:rFonts w:ascii="宋体" w:eastAsia="宋体" w:hAnsi="宋体" w:hint="eastAsia"/>
        </w:rPr>
        <w:t>（五）从非法、违规渠道获取的；</w:t>
      </w:r>
    </w:p>
    <w:p w14:paraId="7821DF3B" w14:textId="77777777" w:rsidR="007750AC" w:rsidRPr="007750AC" w:rsidRDefault="007750AC" w:rsidP="007750AC">
      <w:pPr>
        <w:rPr>
          <w:rFonts w:ascii="宋体" w:eastAsia="宋体" w:hAnsi="宋体" w:hint="eastAsia"/>
        </w:rPr>
      </w:pPr>
      <w:r w:rsidRPr="007750AC">
        <w:rPr>
          <w:rFonts w:ascii="宋体" w:eastAsia="宋体" w:hAnsi="宋体" w:hint="eastAsia"/>
        </w:rPr>
        <w:t>（六）法律法规、规章以及国家、省有关规定或者合法约定明确禁止交易的。</w:t>
      </w:r>
    </w:p>
    <w:p w14:paraId="467DE008"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660867A6" w14:textId="77777777" w:rsidR="007750AC" w:rsidRPr="00FC78EA" w:rsidRDefault="007750AC" w:rsidP="007750AC">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lastRenderedPageBreak/>
        <w:t>第三章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交易主体</w:t>
      </w:r>
    </w:p>
    <w:p w14:paraId="6B7D35DA"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3D87D146" w14:textId="77777777" w:rsidR="007750AC" w:rsidRPr="007750AC" w:rsidRDefault="007750AC" w:rsidP="007750AC">
      <w:pPr>
        <w:rPr>
          <w:rFonts w:ascii="宋体" w:eastAsia="宋体" w:hAnsi="宋体" w:hint="eastAsia"/>
        </w:rPr>
      </w:pPr>
      <w:r w:rsidRPr="007750AC">
        <w:rPr>
          <w:rFonts w:ascii="宋体" w:eastAsia="宋体" w:hAnsi="宋体" w:hint="eastAsia"/>
        </w:rPr>
        <w:t>第七条</w:t>
      </w:r>
      <w:r w:rsidRPr="007750AC">
        <w:rPr>
          <w:rFonts w:ascii="宋体" w:eastAsia="宋体" w:hAnsi="宋体" w:cs="Calibri"/>
        </w:rPr>
        <w:t> </w:t>
      </w:r>
      <w:r w:rsidRPr="007750AC">
        <w:rPr>
          <w:rFonts w:ascii="宋体" w:eastAsia="宋体" w:hAnsi="宋体" w:hint="eastAsia"/>
        </w:rPr>
        <w:t>数据提供方是指出售交易标的</w:t>
      </w:r>
      <w:proofErr w:type="gramStart"/>
      <w:r w:rsidRPr="007750AC">
        <w:rPr>
          <w:rFonts w:ascii="宋体" w:eastAsia="宋体" w:hAnsi="宋体" w:hint="eastAsia"/>
        </w:rPr>
        <w:t>的</w:t>
      </w:r>
      <w:proofErr w:type="gramEnd"/>
      <w:r w:rsidRPr="007750AC">
        <w:rPr>
          <w:rFonts w:ascii="宋体" w:eastAsia="宋体" w:hAnsi="宋体" w:hint="eastAsia"/>
        </w:rPr>
        <w:t>自然人、法人和其他组织，应当提供交易标的来源说明，保证交易标的合法、真实、完整等。</w:t>
      </w:r>
    </w:p>
    <w:p w14:paraId="1E74459F" w14:textId="77777777" w:rsidR="007750AC" w:rsidRPr="007750AC" w:rsidRDefault="007750AC" w:rsidP="007750AC">
      <w:pPr>
        <w:rPr>
          <w:rFonts w:ascii="宋体" w:eastAsia="宋体" w:hAnsi="宋体" w:hint="eastAsia"/>
        </w:rPr>
      </w:pPr>
      <w:r w:rsidRPr="007750AC">
        <w:rPr>
          <w:rFonts w:ascii="宋体" w:eastAsia="宋体" w:hAnsi="宋体" w:hint="eastAsia"/>
        </w:rPr>
        <w:t>第八条</w:t>
      </w:r>
      <w:r w:rsidRPr="007750AC">
        <w:rPr>
          <w:rFonts w:ascii="宋体" w:eastAsia="宋体" w:hAnsi="宋体" w:cs="Calibri"/>
        </w:rPr>
        <w:t> </w:t>
      </w:r>
      <w:r w:rsidRPr="007750AC">
        <w:rPr>
          <w:rFonts w:ascii="宋体" w:eastAsia="宋体" w:hAnsi="宋体" w:hint="eastAsia"/>
        </w:rPr>
        <w:t>数据需求方是指购买交易标的</w:t>
      </w:r>
      <w:proofErr w:type="gramStart"/>
      <w:r w:rsidRPr="007750AC">
        <w:rPr>
          <w:rFonts w:ascii="宋体" w:eastAsia="宋体" w:hAnsi="宋体" w:hint="eastAsia"/>
        </w:rPr>
        <w:t>的</w:t>
      </w:r>
      <w:proofErr w:type="gramEnd"/>
      <w:r w:rsidRPr="007750AC">
        <w:rPr>
          <w:rFonts w:ascii="宋体" w:eastAsia="宋体" w:hAnsi="宋体" w:hint="eastAsia"/>
        </w:rPr>
        <w:t>自然人、法人和其他组织，应当按照约定的使用目的、场景和方式合</w:t>
      </w:r>
      <w:proofErr w:type="gramStart"/>
      <w:r w:rsidRPr="007750AC">
        <w:rPr>
          <w:rFonts w:ascii="宋体" w:eastAsia="宋体" w:hAnsi="宋体" w:hint="eastAsia"/>
        </w:rPr>
        <w:t>规</w:t>
      </w:r>
      <w:proofErr w:type="gramEnd"/>
      <w:r w:rsidRPr="007750AC">
        <w:rPr>
          <w:rFonts w:ascii="宋体" w:eastAsia="宋体" w:hAnsi="宋体" w:hint="eastAsia"/>
        </w:rPr>
        <w:t>使用交易标的。</w:t>
      </w:r>
    </w:p>
    <w:p w14:paraId="6D9F9A68" w14:textId="77777777" w:rsidR="007750AC" w:rsidRPr="007750AC" w:rsidRDefault="007750AC" w:rsidP="007750AC">
      <w:pPr>
        <w:rPr>
          <w:rFonts w:ascii="宋体" w:eastAsia="宋体" w:hAnsi="宋体" w:hint="eastAsia"/>
        </w:rPr>
      </w:pPr>
      <w:r w:rsidRPr="007750AC">
        <w:rPr>
          <w:rFonts w:ascii="宋体" w:eastAsia="宋体" w:hAnsi="宋体" w:hint="eastAsia"/>
        </w:rPr>
        <w:t>第九条</w:t>
      </w:r>
      <w:r w:rsidRPr="007750AC">
        <w:rPr>
          <w:rFonts w:ascii="宋体" w:eastAsia="宋体" w:hAnsi="宋体" w:cs="Calibri"/>
        </w:rPr>
        <w:t> </w:t>
      </w:r>
      <w:r w:rsidRPr="007750AC">
        <w:rPr>
          <w:rFonts w:ascii="宋体" w:eastAsia="宋体" w:hAnsi="宋体" w:hint="eastAsia"/>
        </w:rPr>
        <w:t>数据交易机构是指依法依规组织开展数据交易活动，为数据供需双方提供数据交易服务的机构。</w:t>
      </w:r>
    </w:p>
    <w:p w14:paraId="1EF38A15" w14:textId="77777777" w:rsidR="007750AC" w:rsidRPr="007750AC" w:rsidRDefault="007750AC" w:rsidP="007750AC">
      <w:pPr>
        <w:rPr>
          <w:rFonts w:ascii="宋体" w:eastAsia="宋体" w:hAnsi="宋体" w:hint="eastAsia"/>
        </w:rPr>
      </w:pPr>
      <w:r w:rsidRPr="007750AC">
        <w:rPr>
          <w:rFonts w:ascii="宋体" w:eastAsia="宋体" w:hAnsi="宋体" w:hint="eastAsia"/>
        </w:rPr>
        <w:t>数据交易机构应当对在本机构交易的数据供需双方身份和交易标的进行审核，出具交易凭证，做到交易过程可控制、风险可防范、责任可追溯。</w:t>
      </w:r>
    </w:p>
    <w:p w14:paraId="00051CAD" w14:textId="77777777" w:rsidR="007750AC" w:rsidRPr="007750AC" w:rsidRDefault="007750AC" w:rsidP="007750AC">
      <w:pPr>
        <w:rPr>
          <w:rFonts w:ascii="宋体" w:eastAsia="宋体" w:hAnsi="宋体" w:hint="eastAsia"/>
        </w:rPr>
      </w:pPr>
      <w:r w:rsidRPr="007750AC">
        <w:rPr>
          <w:rFonts w:ascii="宋体" w:eastAsia="宋体" w:hAnsi="宋体" w:hint="eastAsia"/>
        </w:rPr>
        <w:t>第十条</w:t>
      </w:r>
      <w:r w:rsidRPr="007750AC">
        <w:rPr>
          <w:rFonts w:ascii="宋体" w:eastAsia="宋体" w:hAnsi="宋体" w:cs="Calibri"/>
        </w:rPr>
        <w:t> </w:t>
      </w:r>
      <w:r w:rsidRPr="007750AC">
        <w:rPr>
          <w:rFonts w:ascii="宋体" w:eastAsia="宋体" w:hAnsi="宋体" w:hint="eastAsia"/>
        </w:rPr>
        <w:t>第三</w:t>
      </w:r>
      <w:proofErr w:type="gramStart"/>
      <w:r w:rsidRPr="007750AC">
        <w:rPr>
          <w:rFonts w:ascii="宋体" w:eastAsia="宋体" w:hAnsi="宋体" w:hint="eastAsia"/>
        </w:rPr>
        <w:t>方专业</w:t>
      </w:r>
      <w:proofErr w:type="gramEnd"/>
      <w:r w:rsidRPr="007750AC">
        <w:rPr>
          <w:rFonts w:ascii="宋体" w:eastAsia="宋体" w:hAnsi="宋体" w:hint="eastAsia"/>
        </w:rPr>
        <w:t>服务机构是指提供数据集成、数据经纪、合</w:t>
      </w:r>
      <w:proofErr w:type="gramStart"/>
      <w:r w:rsidRPr="007750AC">
        <w:rPr>
          <w:rFonts w:ascii="宋体" w:eastAsia="宋体" w:hAnsi="宋体" w:hint="eastAsia"/>
        </w:rPr>
        <w:t>规</w:t>
      </w:r>
      <w:proofErr w:type="gramEnd"/>
      <w:r w:rsidRPr="007750AC">
        <w:rPr>
          <w:rFonts w:ascii="宋体" w:eastAsia="宋体" w:hAnsi="宋体" w:hint="eastAsia"/>
        </w:rPr>
        <w:t>认证、数据检测、安全审计、数据公证、数据保险、数据托管、资产评估、争议仲裁、风险评估等专业服务的机构，应当具备从事相关业务的资质，在安全可控的前提下，提供第三</w:t>
      </w:r>
      <w:proofErr w:type="gramStart"/>
      <w:r w:rsidRPr="007750AC">
        <w:rPr>
          <w:rFonts w:ascii="宋体" w:eastAsia="宋体" w:hAnsi="宋体" w:hint="eastAsia"/>
        </w:rPr>
        <w:t>方专业</w:t>
      </w:r>
      <w:proofErr w:type="gramEnd"/>
      <w:r w:rsidRPr="007750AC">
        <w:rPr>
          <w:rFonts w:ascii="宋体" w:eastAsia="宋体" w:hAnsi="宋体" w:hint="eastAsia"/>
        </w:rPr>
        <w:t>服务。</w:t>
      </w:r>
    </w:p>
    <w:p w14:paraId="5F29D28A"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627EF317" w14:textId="77777777" w:rsidR="007750AC" w:rsidRPr="00FC78EA" w:rsidRDefault="007750AC" w:rsidP="007750AC">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第四章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交易方式</w:t>
      </w:r>
    </w:p>
    <w:p w14:paraId="3B40A3D4"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39D9DA20" w14:textId="77777777" w:rsidR="007750AC" w:rsidRPr="007750AC" w:rsidRDefault="007750AC" w:rsidP="007750AC">
      <w:pPr>
        <w:rPr>
          <w:rFonts w:ascii="宋体" w:eastAsia="宋体" w:hAnsi="宋体" w:hint="eastAsia"/>
        </w:rPr>
      </w:pPr>
      <w:r w:rsidRPr="007750AC">
        <w:rPr>
          <w:rFonts w:ascii="宋体" w:eastAsia="宋体" w:hAnsi="宋体" w:hint="eastAsia"/>
        </w:rPr>
        <w:t>第十一条</w:t>
      </w:r>
      <w:r w:rsidRPr="007750AC">
        <w:rPr>
          <w:rFonts w:ascii="宋体" w:eastAsia="宋体" w:hAnsi="宋体" w:cs="Calibri"/>
        </w:rPr>
        <w:t> </w:t>
      </w:r>
      <w:r w:rsidRPr="007750AC">
        <w:rPr>
          <w:rFonts w:ascii="宋体" w:eastAsia="宋体" w:hAnsi="宋体" w:hint="eastAsia"/>
        </w:rPr>
        <w:t>数据供需双方开展数据交易，可以自主选择以下方式：</w:t>
      </w:r>
    </w:p>
    <w:p w14:paraId="7591DCDB" w14:textId="77777777" w:rsidR="007750AC" w:rsidRPr="007750AC" w:rsidRDefault="007750AC" w:rsidP="007750AC">
      <w:pPr>
        <w:rPr>
          <w:rFonts w:ascii="宋体" w:eastAsia="宋体" w:hAnsi="宋体" w:hint="eastAsia"/>
        </w:rPr>
      </w:pPr>
      <w:r w:rsidRPr="007750AC">
        <w:rPr>
          <w:rFonts w:ascii="宋体" w:eastAsia="宋体" w:hAnsi="宋体" w:hint="eastAsia"/>
        </w:rPr>
        <w:t>（一）通过数据交易机构交易；</w:t>
      </w:r>
    </w:p>
    <w:p w14:paraId="77D2B896" w14:textId="77777777" w:rsidR="007750AC" w:rsidRPr="007750AC" w:rsidRDefault="007750AC" w:rsidP="007750AC">
      <w:pPr>
        <w:rPr>
          <w:rFonts w:ascii="宋体" w:eastAsia="宋体" w:hAnsi="宋体" w:hint="eastAsia"/>
        </w:rPr>
      </w:pPr>
      <w:r w:rsidRPr="007750AC">
        <w:rPr>
          <w:rFonts w:ascii="宋体" w:eastAsia="宋体" w:hAnsi="宋体" w:hint="eastAsia"/>
        </w:rPr>
        <w:t>（二）数据供需双方直接交易；</w:t>
      </w:r>
    </w:p>
    <w:p w14:paraId="6A005C95" w14:textId="77777777" w:rsidR="007750AC" w:rsidRPr="007750AC" w:rsidRDefault="007750AC" w:rsidP="007750AC">
      <w:pPr>
        <w:rPr>
          <w:rFonts w:ascii="宋体" w:eastAsia="宋体" w:hAnsi="宋体" w:hint="eastAsia"/>
        </w:rPr>
      </w:pPr>
      <w:r w:rsidRPr="007750AC">
        <w:rPr>
          <w:rFonts w:ascii="宋体" w:eastAsia="宋体" w:hAnsi="宋体" w:hint="eastAsia"/>
        </w:rPr>
        <w:t>（三）其他法律法规允许的交易方式。</w:t>
      </w:r>
    </w:p>
    <w:p w14:paraId="2AECB757" w14:textId="77777777" w:rsidR="007750AC" w:rsidRPr="007750AC" w:rsidRDefault="007750AC" w:rsidP="007750AC">
      <w:pPr>
        <w:rPr>
          <w:rFonts w:ascii="宋体" w:eastAsia="宋体" w:hAnsi="宋体" w:hint="eastAsia"/>
        </w:rPr>
      </w:pPr>
      <w:r w:rsidRPr="007750AC">
        <w:rPr>
          <w:rFonts w:ascii="宋体" w:eastAsia="宋体" w:hAnsi="宋体" w:hint="eastAsia"/>
        </w:rPr>
        <w:t>鼓励数据供需双方通过数据交易机构开展数据交易。</w:t>
      </w:r>
    </w:p>
    <w:p w14:paraId="56425E12" w14:textId="77777777" w:rsidR="007750AC" w:rsidRPr="007750AC" w:rsidRDefault="007750AC" w:rsidP="007750AC">
      <w:pPr>
        <w:rPr>
          <w:rFonts w:ascii="宋体" w:eastAsia="宋体" w:hAnsi="宋体" w:hint="eastAsia"/>
        </w:rPr>
      </w:pPr>
      <w:r w:rsidRPr="007750AC">
        <w:rPr>
          <w:rFonts w:ascii="宋体" w:eastAsia="宋体" w:hAnsi="宋体" w:hint="eastAsia"/>
        </w:rPr>
        <w:t>鼓励公共数据授权运营方式加工形成的数据产品在数据交易机构开展交易。</w:t>
      </w:r>
    </w:p>
    <w:p w14:paraId="4B1FADBB"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1958CCEE" w14:textId="77777777" w:rsidR="007750AC" w:rsidRPr="00FC78EA" w:rsidRDefault="007750AC" w:rsidP="007750AC">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第五章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交易行为</w:t>
      </w:r>
    </w:p>
    <w:p w14:paraId="7EBA92CF"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569F12EC" w14:textId="77777777" w:rsidR="007750AC" w:rsidRPr="007750AC" w:rsidRDefault="007750AC" w:rsidP="007750AC">
      <w:pPr>
        <w:rPr>
          <w:rFonts w:ascii="宋体" w:eastAsia="宋体" w:hAnsi="宋体" w:hint="eastAsia"/>
        </w:rPr>
      </w:pPr>
      <w:r w:rsidRPr="007750AC">
        <w:rPr>
          <w:rFonts w:ascii="宋体" w:eastAsia="宋体" w:hAnsi="宋体" w:hint="eastAsia"/>
        </w:rPr>
        <w:t>第十二条</w:t>
      </w:r>
      <w:r w:rsidRPr="007750AC">
        <w:rPr>
          <w:rFonts w:ascii="宋体" w:eastAsia="宋体" w:hAnsi="宋体" w:cs="Calibri"/>
        </w:rPr>
        <w:t> </w:t>
      </w:r>
      <w:r w:rsidRPr="007750AC">
        <w:rPr>
          <w:rFonts w:ascii="宋体" w:eastAsia="宋体" w:hAnsi="宋体" w:hint="eastAsia"/>
        </w:rPr>
        <w:t>数据交易机构应当对数据提供方提供的交易标的来源、内容等情况，以及数据需求方提出的数据用途、应用场景和使用方式等情况进行审核。</w:t>
      </w:r>
    </w:p>
    <w:p w14:paraId="2FA5CE2A" w14:textId="77777777" w:rsidR="007750AC" w:rsidRPr="007750AC" w:rsidRDefault="007750AC" w:rsidP="007750AC">
      <w:pPr>
        <w:rPr>
          <w:rFonts w:ascii="宋体" w:eastAsia="宋体" w:hAnsi="宋体" w:hint="eastAsia"/>
        </w:rPr>
      </w:pPr>
      <w:r w:rsidRPr="007750AC">
        <w:rPr>
          <w:rFonts w:ascii="宋体" w:eastAsia="宋体" w:hAnsi="宋体" w:hint="eastAsia"/>
        </w:rPr>
        <w:lastRenderedPageBreak/>
        <w:t>数据供需双方直接进行交易的，可以自行或委托第三</w:t>
      </w:r>
      <w:proofErr w:type="gramStart"/>
      <w:r w:rsidRPr="007750AC">
        <w:rPr>
          <w:rFonts w:ascii="宋体" w:eastAsia="宋体" w:hAnsi="宋体" w:hint="eastAsia"/>
        </w:rPr>
        <w:t>方专业</w:t>
      </w:r>
      <w:proofErr w:type="gramEnd"/>
      <w:r w:rsidRPr="007750AC">
        <w:rPr>
          <w:rFonts w:ascii="宋体" w:eastAsia="宋体" w:hAnsi="宋体" w:hint="eastAsia"/>
        </w:rPr>
        <w:t>服务机构进行审核。</w:t>
      </w:r>
    </w:p>
    <w:p w14:paraId="06E2E05A" w14:textId="77777777" w:rsidR="007750AC" w:rsidRPr="007750AC" w:rsidRDefault="007750AC" w:rsidP="007750AC">
      <w:pPr>
        <w:rPr>
          <w:rFonts w:ascii="宋体" w:eastAsia="宋体" w:hAnsi="宋体" w:hint="eastAsia"/>
        </w:rPr>
      </w:pPr>
      <w:r w:rsidRPr="007750AC">
        <w:rPr>
          <w:rFonts w:ascii="宋体" w:eastAsia="宋体" w:hAnsi="宋体" w:hint="eastAsia"/>
        </w:rPr>
        <w:t>第十三条</w:t>
      </w:r>
      <w:r w:rsidRPr="007750AC">
        <w:rPr>
          <w:rFonts w:ascii="宋体" w:eastAsia="宋体" w:hAnsi="宋体" w:cs="Calibri"/>
        </w:rPr>
        <w:t> </w:t>
      </w:r>
      <w:r w:rsidRPr="007750AC">
        <w:rPr>
          <w:rFonts w:ascii="宋体" w:eastAsia="宋体" w:hAnsi="宋体" w:hint="eastAsia"/>
        </w:rPr>
        <w:t>数据供需双方可以选择成本定价、收益定价、协商定价、拍卖定价、评估定价等方式，自主定价。</w:t>
      </w:r>
    </w:p>
    <w:p w14:paraId="48C58DEC" w14:textId="77777777" w:rsidR="007750AC" w:rsidRPr="007750AC" w:rsidRDefault="007750AC" w:rsidP="007750AC">
      <w:pPr>
        <w:rPr>
          <w:rFonts w:ascii="宋体" w:eastAsia="宋体" w:hAnsi="宋体" w:hint="eastAsia"/>
        </w:rPr>
      </w:pPr>
      <w:r w:rsidRPr="007750AC">
        <w:rPr>
          <w:rFonts w:ascii="宋体" w:eastAsia="宋体" w:hAnsi="宋体" w:hint="eastAsia"/>
        </w:rPr>
        <w:t>有偿使用公共数据的，收取公共数据运营服务费，实行政府指导价管理。</w:t>
      </w:r>
    </w:p>
    <w:p w14:paraId="5DE27D89" w14:textId="77777777" w:rsidR="007750AC" w:rsidRPr="007750AC" w:rsidRDefault="007750AC" w:rsidP="007750AC">
      <w:pPr>
        <w:rPr>
          <w:rFonts w:ascii="宋体" w:eastAsia="宋体" w:hAnsi="宋体" w:hint="eastAsia"/>
        </w:rPr>
      </w:pPr>
      <w:r w:rsidRPr="007750AC">
        <w:rPr>
          <w:rFonts w:ascii="宋体" w:eastAsia="宋体" w:hAnsi="宋体" w:hint="eastAsia"/>
        </w:rPr>
        <w:t>第十四条</w:t>
      </w:r>
      <w:r w:rsidRPr="007750AC">
        <w:rPr>
          <w:rFonts w:ascii="宋体" w:eastAsia="宋体" w:hAnsi="宋体" w:cs="Calibri"/>
        </w:rPr>
        <w:t> </w:t>
      </w:r>
      <w:r w:rsidRPr="007750AC">
        <w:rPr>
          <w:rFonts w:ascii="宋体" w:eastAsia="宋体" w:hAnsi="宋体" w:hint="eastAsia"/>
        </w:rPr>
        <w:t>数据供需双方应当签订数据交易合同，明确交易标的内容、使用用途、使用场景、使用期限、交付质量、交易方式、交易金额、安全责任、保密条款、争议解决等内容。</w:t>
      </w:r>
    </w:p>
    <w:p w14:paraId="54F6D2B3" w14:textId="77777777" w:rsidR="007750AC" w:rsidRPr="007750AC" w:rsidRDefault="007750AC" w:rsidP="007750AC">
      <w:pPr>
        <w:rPr>
          <w:rFonts w:ascii="宋体" w:eastAsia="宋体" w:hAnsi="宋体" w:hint="eastAsia"/>
        </w:rPr>
      </w:pPr>
      <w:r w:rsidRPr="007750AC">
        <w:rPr>
          <w:rFonts w:ascii="宋体" w:eastAsia="宋体" w:hAnsi="宋体" w:hint="eastAsia"/>
        </w:rPr>
        <w:t>数据交易机构应当与数据供需双方签署居间服务协议，对数据交易合同备份存证。</w:t>
      </w:r>
    </w:p>
    <w:p w14:paraId="1BFE0661" w14:textId="77777777" w:rsidR="007750AC" w:rsidRPr="007750AC" w:rsidRDefault="007750AC" w:rsidP="007750AC">
      <w:pPr>
        <w:rPr>
          <w:rFonts w:ascii="宋体" w:eastAsia="宋体" w:hAnsi="宋体" w:hint="eastAsia"/>
        </w:rPr>
      </w:pPr>
      <w:r w:rsidRPr="007750AC">
        <w:rPr>
          <w:rFonts w:ascii="宋体" w:eastAsia="宋体" w:hAnsi="宋体" w:hint="eastAsia"/>
        </w:rPr>
        <w:t>第十五条</w:t>
      </w:r>
      <w:r w:rsidRPr="007750AC">
        <w:rPr>
          <w:rFonts w:ascii="宋体" w:eastAsia="宋体" w:hAnsi="宋体" w:cs="Calibri"/>
        </w:rPr>
        <w:t> </w:t>
      </w:r>
      <w:r w:rsidRPr="007750AC">
        <w:rPr>
          <w:rFonts w:ascii="宋体" w:eastAsia="宋体" w:hAnsi="宋体" w:hint="eastAsia"/>
        </w:rPr>
        <w:t>涉及数据跨境交易的，应当按照国家有关规定申报数据出境安全评估，订立个人信息出境标准合同或者通过个人信息保护认证。</w:t>
      </w:r>
    </w:p>
    <w:p w14:paraId="7B47798C" w14:textId="77777777" w:rsidR="007750AC" w:rsidRPr="007750AC" w:rsidRDefault="007750AC" w:rsidP="007750AC">
      <w:pPr>
        <w:rPr>
          <w:rFonts w:ascii="宋体" w:eastAsia="宋体" w:hAnsi="宋体" w:hint="eastAsia"/>
        </w:rPr>
      </w:pPr>
      <w:r w:rsidRPr="007750AC">
        <w:rPr>
          <w:rFonts w:ascii="宋体" w:eastAsia="宋体" w:hAnsi="宋体" w:hint="eastAsia"/>
        </w:rPr>
        <w:t>第十六条</w:t>
      </w:r>
      <w:r w:rsidRPr="007750AC">
        <w:rPr>
          <w:rFonts w:ascii="宋体" w:eastAsia="宋体" w:hAnsi="宋体" w:cs="Calibri"/>
        </w:rPr>
        <w:t> </w:t>
      </w:r>
      <w:r w:rsidRPr="007750AC">
        <w:rPr>
          <w:rFonts w:ascii="宋体" w:eastAsia="宋体" w:hAnsi="宋体" w:hint="eastAsia"/>
        </w:rPr>
        <w:t>数据供需双方进行数据交易发生争议时，鼓励通过协商、调解、仲裁等方式解决争议。</w:t>
      </w:r>
    </w:p>
    <w:p w14:paraId="000EE68D" w14:textId="77777777" w:rsidR="007750AC" w:rsidRPr="007750AC" w:rsidRDefault="007750AC" w:rsidP="007750AC">
      <w:pPr>
        <w:rPr>
          <w:rFonts w:ascii="宋体" w:eastAsia="宋体" w:hAnsi="宋体" w:hint="eastAsia"/>
        </w:rPr>
      </w:pPr>
      <w:r w:rsidRPr="007750AC">
        <w:rPr>
          <w:rFonts w:ascii="宋体" w:eastAsia="宋体" w:hAnsi="宋体" w:hint="eastAsia"/>
        </w:rPr>
        <w:t>数据交易机构应当建立争议解决机制，制定并公开争议解决规则，公平、公正协调解决争议。</w:t>
      </w:r>
    </w:p>
    <w:p w14:paraId="56AF57E8"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1FCC5153" w14:textId="77777777" w:rsidR="007750AC" w:rsidRPr="00FC78EA" w:rsidRDefault="007750AC" w:rsidP="00EB16AF">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第六章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交易安全</w:t>
      </w:r>
    </w:p>
    <w:p w14:paraId="7C58AFCB"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715D0C5C" w14:textId="77777777" w:rsidR="007750AC" w:rsidRPr="007750AC" w:rsidRDefault="007750AC" w:rsidP="007750AC">
      <w:pPr>
        <w:rPr>
          <w:rFonts w:ascii="宋体" w:eastAsia="宋体" w:hAnsi="宋体" w:hint="eastAsia"/>
        </w:rPr>
      </w:pPr>
      <w:r w:rsidRPr="007750AC">
        <w:rPr>
          <w:rFonts w:ascii="宋体" w:eastAsia="宋体" w:hAnsi="宋体" w:hint="eastAsia"/>
        </w:rPr>
        <w:t>第十七条</w:t>
      </w:r>
      <w:r w:rsidRPr="007750AC">
        <w:rPr>
          <w:rFonts w:ascii="宋体" w:eastAsia="宋体" w:hAnsi="宋体" w:cs="Calibri"/>
        </w:rPr>
        <w:t> </w:t>
      </w:r>
      <w:r w:rsidRPr="007750AC">
        <w:rPr>
          <w:rFonts w:ascii="宋体" w:eastAsia="宋体" w:hAnsi="宋体" w:hint="eastAsia"/>
        </w:rPr>
        <w:t>交易主体承担数据安全主体责任，应当强化数据安全管理，采取必要的安全技术及其他安全防护措施，保障数据安全。</w:t>
      </w:r>
    </w:p>
    <w:p w14:paraId="19B00AF4" w14:textId="77777777" w:rsidR="007750AC" w:rsidRPr="007750AC" w:rsidRDefault="007750AC" w:rsidP="007750AC">
      <w:pPr>
        <w:rPr>
          <w:rFonts w:ascii="宋体" w:eastAsia="宋体" w:hAnsi="宋体" w:hint="eastAsia"/>
        </w:rPr>
      </w:pPr>
      <w:r w:rsidRPr="007750AC">
        <w:rPr>
          <w:rFonts w:ascii="宋体" w:eastAsia="宋体" w:hAnsi="宋体" w:hint="eastAsia"/>
        </w:rPr>
        <w:t>第十八条</w:t>
      </w:r>
      <w:r w:rsidRPr="007750AC">
        <w:rPr>
          <w:rFonts w:ascii="宋体" w:eastAsia="宋体" w:hAnsi="宋体" w:cs="Calibri"/>
        </w:rPr>
        <w:t> </w:t>
      </w:r>
      <w:r w:rsidRPr="007750AC">
        <w:rPr>
          <w:rFonts w:ascii="宋体" w:eastAsia="宋体" w:hAnsi="宋体" w:hint="eastAsia"/>
        </w:rPr>
        <w:t>数据交易机构应当采取以下安全措施：</w:t>
      </w:r>
    </w:p>
    <w:p w14:paraId="11A0EAEA" w14:textId="77777777" w:rsidR="007750AC" w:rsidRPr="007750AC" w:rsidRDefault="007750AC" w:rsidP="007750AC">
      <w:pPr>
        <w:rPr>
          <w:rFonts w:ascii="宋体" w:eastAsia="宋体" w:hAnsi="宋体" w:hint="eastAsia"/>
        </w:rPr>
      </w:pPr>
      <w:r w:rsidRPr="007750AC">
        <w:rPr>
          <w:rFonts w:ascii="宋体" w:eastAsia="宋体" w:hAnsi="宋体" w:hint="eastAsia"/>
        </w:rPr>
        <w:t>（一）按照法律法规、规章和国家有关要求，建立健全数据安全管理制度，明确数据安全负责人，落实数据安全保护责任；</w:t>
      </w:r>
    </w:p>
    <w:p w14:paraId="6560D64B" w14:textId="77777777" w:rsidR="007750AC" w:rsidRPr="007750AC" w:rsidRDefault="007750AC" w:rsidP="007750AC">
      <w:pPr>
        <w:rPr>
          <w:rFonts w:ascii="宋体" w:eastAsia="宋体" w:hAnsi="宋体" w:hint="eastAsia"/>
        </w:rPr>
      </w:pPr>
      <w:r w:rsidRPr="007750AC">
        <w:rPr>
          <w:rFonts w:ascii="宋体" w:eastAsia="宋体" w:hAnsi="宋体" w:hint="eastAsia"/>
        </w:rPr>
        <w:t>（二）采用安全可靠技术建立安全可信的交易环境，保障数据交易全过程安全可控；</w:t>
      </w:r>
    </w:p>
    <w:p w14:paraId="4F09D96E" w14:textId="77777777" w:rsidR="007750AC" w:rsidRPr="007750AC" w:rsidRDefault="007750AC" w:rsidP="007750AC">
      <w:pPr>
        <w:rPr>
          <w:rFonts w:ascii="宋体" w:eastAsia="宋体" w:hAnsi="宋体" w:hint="eastAsia"/>
        </w:rPr>
      </w:pPr>
      <w:r w:rsidRPr="007750AC">
        <w:rPr>
          <w:rFonts w:ascii="宋体" w:eastAsia="宋体" w:hAnsi="宋体" w:hint="eastAsia"/>
        </w:rPr>
        <w:t>（三）制定数据安全事件应急预案，定期组织开展数据安全风险评估和数据安全攻防演练，提升安全事件预测预警和发现处置能力；</w:t>
      </w:r>
    </w:p>
    <w:p w14:paraId="47E7372A" w14:textId="77777777" w:rsidR="007750AC" w:rsidRPr="007750AC" w:rsidRDefault="007750AC" w:rsidP="007750AC">
      <w:pPr>
        <w:rPr>
          <w:rFonts w:ascii="宋体" w:eastAsia="宋体" w:hAnsi="宋体" w:hint="eastAsia"/>
        </w:rPr>
      </w:pPr>
      <w:r w:rsidRPr="007750AC">
        <w:rPr>
          <w:rFonts w:ascii="宋体" w:eastAsia="宋体" w:hAnsi="宋体" w:hint="eastAsia"/>
        </w:rPr>
        <w:t>（四）发生数据泄露、篡改、损毁等安全事件，或者数据安全风险明显加大时，应当立即采取补救措施，及时告知相关交易主体，并向有关部门报告。</w:t>
      </w:r>
    </w:p>
    <w:p w14:paraId="0C3C16CF" w14:textId="77777777" w:rsidR="007750AC" w:rsidRPr="007750AC" w:rsidRDefault="007750AC" w:rsidP="007750AC">
      <w:pPr>
        <w:rPr>
          <w:rFonts w:ascii="宋体" w:eastAsia="宋体" w:hAnsi="宋体" w:hint="eastAsia"/>
        </w:rPr>
      </w:pPr>
      <w:r w:rsidRPr="007750AC">
        <w:rPr>
          <w:rFonts w:ascii="宋体" w:eastAsia="宋体" w:hAnsi="宋体" w:hint="eastAsia"/>
        </w:rPr>
        <w:t>第十九条</w:t>
      </w:r>
      <w:r w:rsidRPr="007750AC">
        <w:rPr>
          <w:rFonts w:ascii="宋体" w:eastAsia="宋体" w:hAnsi="宋体" w:cs="Calibri"/>
        </w:rPr>
        <w:t> </w:t>
      </w:r>
      <w:r w:rsidRPr="007750AC">
        <w:rPr>
          <w:rFonts w:ascii="宋体" w:eastAsia="宋体" w:hAnsi="宋体" w:hint="eastAsia"/>
        </w:rPr>
        <w:t>县级以上网信、地方金融管理、公安、大数据等部门，依照法律法规在各自职责范围内承担数据安全监督管理责任。</w:t>
      </w:r>
    </w:p>
    <w:p w14:paraId="7843C0CA"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5A47EB0F" w14:textId="77777777" w:rsidR="007750AC" w:rsidRPr="00FC78EA" w:rsidRDefault="007750AC" w:rsidP="00E53521">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lastRenderedPageBreak/>
        <w:t>第七章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监督管理</w:t>
      </w:r>
    </w:p>
    <w:p w14:paraId="14118B06"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000F203A" w14:textId="77777777" w:rsidR="007750AC" w:rsidRPr="007750AC" w:rsidRDefault="007750AC" w:rsidP="007750AC">
      <w:pPr>
        <w:rPr>
          <w:rFonts w:ascii="宋体" w:eastAsia="宋体" w:hAnsi="宋体" w:hint="eastAsia"/>
        </w:rPr>
      </w:pPr>
      <w:r w:rsidRPr="007750AC">
        <w:rPr>
          <w:rFonts w:ascii="宋体" w:eastAsia="宋体" w:hAnsi="宋体" w:hint="eastAsia"/>
        </w:rPr>
        <w:t>第二十条</w:t>
      </w:r>
      <w:r w:rsidRPr="007750AC">
        <w:rPr>
          <w:rFonts w:ascii="宋体" w:eastAsia="宋体" w:hAnsi="宋体" w:cs="Calibri"/>
        </w:rPr>
        <w:t> </w:t>
      </w:r>
      <w:r w:rsidRPr="007750AC">
        <w:rPr>
          <w:rFonts w:ascii="宋体" w:eastAsia="宋体" w:hAnsi="宋体" w:hint="eastAsia"/>
        </w:rPr>
        <w:t>县级以上人民政府大数据工作主管部门应当会同有关部门建立数据交易投诉举报机制，畅通社会监督渠道。</w:t>
      </w:r>
    </w:p>
    <w:p w14:paraId="5F5409A4" w14:textId="77777777" w:rsidR="007750AC" w:rsidRPr="007750AC" w:rsidRDefault="007750AC" w:rsidP="007750AC">
      <w:pPr>
        <w:rPr>
          <w:rFonts w:ascii="宋体" w:eastAsia="宋体" w:hAnsi="宋体" w:hint="eastAsia"/>
        </w:rPr>
      </w:pPr>
      <w:r w:rsidRPr="007750AC">
        <w:rPr>
          <w:rFonts w:ascii="宋体" w:eastAsia="宋体" w:hAnsi="宋体" w:hint="eastAsia"/>
        </w:rPr>
        <w:t>第二十一条</w:t>
      </w:r>
      <w:r w:rsidRPr="007750AC">
        <w:rPr>
          <w:rFonts w:ascii="宋体" w:eastAsia="宋体" w:hAnsi="宋体" w:cs="Calibri"/>
        </w:rPr>
        <w:t> </w:t>
      </w:r>
      <w:r w:rsidRPr="007750AC">
        <w:rPr>
          <w:rFonts w:ascii="宋体" w:eastAsia="宋体" w:hAnsi="宋体" w:hint="eastAsia"/>
        </w:rPr>
        <w:t>县级以上人民政府大数据工作主管部门应当会同有关部门建立交易主体信用档案，构建数据市场信用体系，健全数据交易失信行为认定、守信激励、失信惩戒等机制。</w:t>
      </w:r>
    </w:p>
    <w:p w14:paraId="3602B7BD" w14:textId="77777777" w:rsidR="007750AC" w:rsidRPr="007750AC" w:rsidRDefault="007750AC" w:rsidP="007750AC">
      <w:pPr>
        <w:rPr>
          <w:rFonts w:ascii="宋体" w:eastAsia="宋体" w:hAnsi="宋体" w:hint="eastAsia"/>
        </w:rPr>
      </w:pPr>
      <w:r w:rsidRPr="007750AC">
        <w:rPr>
          <w:rFonts w:ascii="宋体" w:eastAsia="宋体" w:hAnsi="宋体" w:hint="eastAsia"/>
        </w:rPr>
        <w:t>第二十二条</w:t>
      </w:r>
      <w:r w:rsidRPr="007750AC">
        <w:rPr>
          <w:rFonts w:ascii="宋体" w:eastAsia="宋体" w:hAnsi="宋体" w:cs="Calibri"/>
        </w:rPr>
        <w:t> </w:t>
      </w:r>
      <w:r w:rsidRPr="007750AC">
        <w:rPr>
          <w:rFonts w:ascii="宋体" w:eastAsia="宋体" w:hAnsi="宋体" w:hint="eastAsia"/>
        </w:rPr>
        <w:t>数据交易机构应当全过程记录数据交易活动，建立交易档案并安全保存，保存时间不少于三十年。法律法规另有规定的，依照其规定。</w:t>
      </w:r>
    </w:p>
    <w:p w14:paraId="214FA900" w14:textId="77777777" w:rsidR="007750AC" w:rsidRPr="007750AC" w:rsidRDefault="007750AC" w:rsidP="007750AC">
      <w:pPr>
        <w:rPr>
          <w:rFonts w:ascii="宋体" w:eastAsia="宋体" w:hAnsi="宋体" w:hint="eastAsia"/>
        </w:rPr>
      </w:pPr>
      <w:r w:rsidRPr="007750AC">
        <w:rPr>
          <w:rFonts w:ascii="宋体" w:eastAsia="宋体" w:hAnsi="宋体" w:hint="eastAsia"/>
        </w:rPr>
        <w:t>第二十三条</w:t>
      </w:r>
      <w:r w:rsidRPr="007750AC">
        <w:rPr>
          <w:rFonts w:ascii="宋体" w:eastAsia="宋体" w:hAnsi="宋体" w:cs="Calibri"/>
        </w:rPr>
        <w:t> </w:t>
      </w:r>
      <w:r w:rsidRPr="007750AC">
        <w:rPr>
          <w:rFonts w:ascii="宋体" w:eastAsia="宋体" w:hAnsi="宋体" w:hint="eastAsia"/>
        </w:rPr>
        <w:t>除根据法律法规和有关规定履行信息披露义务外，数据交易机构、第三</w:t>
      </w:r>
      <w:proofErr w:type="gramStart"/>
      <w:r w:rsidRPr="007750AC">
        <w:rPr>
          <w:rFonts w:ascii="宋体" w:eastAsia="宋体" w:hAnsi="宋体" w:hint="eastAsia"/>
        </w:rPr>
        <w:t>方专业</w:t>
      </w:r>
      <w:proofErr w:type="gramEnd"/>
      <w:r w:rsidRPr="007750AC">
        <w:rPr>
          <w:rFonts w:ascii="宋体" w:eastAsia="宋体" w:hAnsi="宋体" w:hint="eastAsia"/>
        </w:rPr>
        <w:t>服务机构对交易过程中获取的各方信息应当保密，未经相关主体授权不得向任何其他方披露，不得用于与交易无关的其他用途。</w:t>
      </w:r>
    </w:p>
    <w:p w14:paraId="08132897" w14:textId="77777777" w:rsidR="007750AC" w:rsidRPr="007750AC" w:rsidRDefault="007750AC" w:rsidP="007750AC">
      <w:pPr>
        <w:rPr>
          <w:rFonts w:ascii="宋体" w:eastAsia="宋体" w:hAnsi="宋体" w:hint="eastAsia"/>
        </w:rPr>
      </w:pPr>
      <w:r w:rsidRPr="007750AC">
        <w:rPr>
          <w:rFonts w:ascii="宋体" w:eastAsia="宋体" w:hAnsi="宋体" w:hint="eastAsia"/>
        </w:rPr>
        <w:t>第二十四条</w:t>
      </w:r>
      <w:r w:rsidRPr="007750AC">
        <w:rPr>
          <w:rFonts w:ascii="宋体" w:eastAsia="宋体" w:hAnsi="宋体" w:cs="Calibri"/>
        </w:rPr>
        <w:t> </w:t>
      </w:r>
      <w:r w:rsidRPr="007750AC">
        <w:rPr>
          <w:rFonts w:ascii="宋体" w:eastAsia="宋体" w:hAnsi="宋体" w:hint="eastAsia"/>
        </w:rPr>
        <w:t>数据交易及监督管理工作中存在违法违规行为的，对有关单位直接负责的主管人员和其他直接责任人员依法给予处分；构成犯罪的，依法追究刑事责任。</w:t>
      </w:r>
    </w:p>
    <w:p w14:paraId="6208D62F" w14:textId="77777777" w:rsidR="007750AC" w:rsidRPr="007750AC" w:rsidRDefault="007750AC" w:rsidP="007750AC">
      <w:pPr>
        <w:rPr>
          <w:rFonts w:ascii="宋体" w:eastAsia="宋体" w:hAnsi="宋体" w:hint="eastAsia"/>
        </w:rPr>
      </w:pPr>
      <w:r w:rsidRPr="007750AC">
        <w:rPr>
          <w:rFonts w:ascii="宋体" w:eastAsia="宋体" w:hAnsi="宋体" w:hint="eastAsia"/>
        </w:rPr>
        <w:t>因先行先</w:t>
      </w:r>
      <w:proofErr w:type="gramStart"/>
      <w:r w:rsidRPr="007750AC">
        <w:rPr>
          <w:rFonts w:ascii="宋体" w:eastAsia="宋体" w:hAnsi="宋体" w:hint="eastAsia"/>
        </w:rPr>
        <w:t>试出现</w:t>
      </w:r>
      <w:proofErr w:type="gramEnd"/>
      <w:r w:rsidRPr="007750AC">
        <w:rPr>
          <w:rFonts w:ascii="宋体" w:eastAsia="宋体" w:hAnsi="宋体" w:hint="eastAsia"/>
        </w:rPr>
        <w:t>失误错误，但符合国家确定的改革方向的，按照有关规定对有关单位和个人从轻、减轻或者免予追责。</w:t>
      </w:r>
    </w:p>
    <w:p w14:paraId="080DC529"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13516195" w14:textId="77777777" w:rsidR="007750AC" w:rsidRPr="00FC78EA" w:rsidRDefault="007750AC" w:rsidP="00A54C18">
      <w:pPr>
        <w:pStyle w:val="2"/>
        <w:jc w:val="center"/>
        <w:rPr>
          <w:rFonts w:ascii="宋体" w:eastAsia="宋体" w:hAnsi="宋体" w:hint="eastAsia"/>
          <w:b/>
          <w:bCs/>
          <w:color w:val="auto"/>
          <w:sz w:val="32"/>
          <w:szCs w:val="32"/>
        </w:rPr>
      </w:pPr>
      <w:r w:rsidRPr="00FC78EA">
        <w:rPr>
          <w:rFonts w:ascii="宋体" w:eastAsia="宋体" w:hAnsi="宋体" w:hint="eastAsia"/>
          <w:b/>
          <w:bCs/>
          <w:color w:val="auto"/>
          <w:sz w:val="32"/>
          <w:szCs w:val="32"/>
        </w:rPr>
        <w:t>第八章</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附</w:t>
      </w:r>
      <w:r w:rsidRPr="00FC78EA">
        <w:rPr>
          <w:rFonts w:ascii="宋体" w:eastAsia="宋体" w:hAnsi="宋体" w:cs="Calibri"/>
          <w:b/>
          <w:bCs/>
          <w:color w:val="auto"/>
          <w:sz w:val="32"/>
          <w:szCs w:val="32"/>
        </w:rPr>
        <w:t>  </w:t>
      </w:r>
      <w:r w:rsidRPr="00FC78EA">
        <w:rPr>
          <w:rFonts w:ascii="宋体" w:eastAsia="宋体" w:hAnsi="宋体" w:hint="eastAsia"/>
          <w:b/>
          <w:bCs/>
          <w:color w:val="auto"/>
          <w:sz w:val="32"/>
          <w:szCs w:val="32"/>
        </w:rPr>
        <w:t>则</w:t>
      </w:r>
    </w:p>
    <w:p w14:paraId="341940A2" w14:textId="77777777" w:rsidR="007750AC" w:rsidRPr="007750AC" w:rsidRDefault="007750AC" w:rsidP="007750AC">
      <w:pPr>
        <w:rPr>
          <w:rFonts w:ascii="宋体" w:eastAsia="宋体" w:hAnsi="宋体" w:hint="eastAsia"/>
        </w:rPr>
      </w:pPr>
      <w:r w:rsidRPr="007750AC">
        <w:rPr>
          <w:rFonts w:ascii="宋体" w:eastAsia="宋体" w:hAnsi="宋体" w:cs="Calibri"/>
        </w:rPr>
        <w:t> </w:t>
      </w:r>
    </w:p>
    <w:p w14:paraId="47D166D6" w14:textId="77777777" w:rsidR="007750AC" w:rsidRPr="007750AC" w:rsidRDefault="007750AC" w:rsidP="007750AC">
      <w:pPr>
        <w:rPr>
          <w:rFonts w:ascii="宋体" w:eastAsia="宋体" w:hAnsi="宋体" w:hint="eastAsia"/>
        </w:rPr>
      </w:pPr>
      <w:r w:rsidRPr="007750AC">
        <w:rPr>
          <w:rFonts w:ascii="宋体" w:eastAsia="宋体" w:hAnsi="宋体" w:hint="eastAsia"/>
        </w:rPr>
        <w:t>第二十五条</w:t>
      </w:r>
      <w:r w:rsidRPr="007750AC">
        <w:rPr>
          <w:rFonts w:ascii="宋体" w:eastAsia="宋体" w:hAnsi="宋体" w:cs="Calibri"/>
        </w:rPr>
        <w:t> </w:t>
      </w:r>
      <w:r w:rsidRPr="007750AC">
        <w:rPr>
          <w:rFonts w:ascii="宋体" w:eastAsia="宋体" w:hAnsi="宋体" w:hint="eastAsia"/>
        </w:rPr>
        <w:t>法律法规、规章和国家政策对数据交易管理有规定的，从其规定。</w:t>
      </w:r>
    </w:p>
    <w:p w14:paraId="4762ED5E" w14:textId="77777777" w:rsidR="007750AC" w:rsidRPr="007750AC" w:rsidRDefault="007750AC" w:rsidP="007750AC">
      <w:pPr>
        <w:rPr>
          <w:rFonts w:ascii="宋体" w:eastAsia="宋体" w:hAnsi="宋体" w:hint="eastAsia"/>
        </w:rPr>
      </w:pPr>
      <w:r w:rsidRPr="007750AC">
        <w:rPr>
          <w:rFonts w:ascii="宋体" w:eastAsia="宋体" w:hAnsi="宋体" w:hint="eastAsia"/>
        </w:rPr>
        <w:t>第二十六条</w:t>
      </w:r>
      <w:r w:rsidRPr="007750AC">
        <w:rPr>
          <w:rFonts w:ascii="宋体" w:eastAsia="宋体" w:hAnsi="宋体" w:cs="Calibri"/>
        </w:rPr>
        <w:t> </w:t>
      </w:r>
      <w:r w:rsidRPr="007750AC">
        <w:rPr>
          <w:rFonts w:ascii="宋体" w:eastAsia="宋体" w:hAnsi="宋体" w:hint="eastAsia"/>
        </w:rPr>
        <w:t>本办法由山东省大数据局负责解释。</w:t>
      </w:r>
    </w:p>
    <w:p w14:paraId="39390FE2" w14:textId="77777777" w:rsidR="007750AC" w:rsidRPr="007750AC" w:rsidRDefault="007750AC" w:rsidP="007750AC">
      <w:pPr>
        <w:rPr>
          <w:rFonts w:ascii="宋体" w:eastAsia="宋体" w:hAnsi="宋体" w:hint="eastAsia"/>
        </w:rPr>
      </w:pPr>
      <w:r w:rsidRPr="007750AC">
        <w:rPr>
          <w:rFonts w:ascii="宋体" w:eastAsia="宋体" w:hAnsi="宋体" w:hint="eastAsia"/>
        </w:rPr>
        <w:t>第二十七条</w:t>
      </w:r>
      <w:r w:rsidRPr="007750AC">
        <w:rPr>
          <w:rFonts w:ascii="宋体" w:eastAsia="宋体" w:hAnsi="宋体" w:cs="Calibri"/>
        </w:rPr>
        <w:t> </w:t>
      </w:r>
      <w:r w:rsidRPr="007750AC">
        <w:rPr>
          <w:rFonts w:ascii="宋体" w:eastAsia="宋体" w:hAnsi="宋体" w:hint="eastAsia"/>
        </w:rPr>
        <w:t>本办法自</w:t>
      </w:r>
      <w:r w:rsidRPr="007750AC">
        <w:rPr>
          <w:rFonts w:ascii="宋体" w:eastAsia="宋体" w:hAnsi="宋体"/>
        </w:rPr>
        <w:t>2024</w:t>
      </w:r>
      <w:r w:rsidRPr="007750AC">
        <w:rPr>
          <w:rFonts w:ascii="宋体" w:eastAsia="宋体" w:hAnsi="宋体" w:hint="eastAsia"/>
        </w:rPr>
        <w:t>年</w:t>
      </w:r>
      <w:r w:rsidRPr="007750AC">
        <w:rPr>
          <w:rFonts w:ascii="宋体" w:eastAsia="宋体" w:hAnsi="宋体"/>
        </w:rPr>
        <w:t>12</w:t>
      </w:r>
      <w:r w:rsidRPr="007750AC">
        <w:rPr>
          <w:rFonts w:ascii="宋体" w:eastAsia="宋体" w:hAnsi="宋体" w:hint="eastAsia"/>
        </w:rPr>
        <w:t>月</w:t>
      </w:r>
      <w:r w:rsidRPr="007750AC">
        <w:rPr>
          <w:rFonts w:ascii="宋体" w:eastAsia="宋体" w:hAnsi="宋体"/>
        </w:rPr>
        <w:t>6</w:t>
      </w:r>
      <w:r w:rsidRPr="007750AC">
        <w:rPr>
          <w:rFonts w:ascii="宋体" w:eastAsia="宋体" w:hAnsi="宋体" w:hint="eastAsia"/>
        </w:rPr>
        <w:t>日起施行，有效期至</w:t>
      </w:r>
      <w:r w:rsidRPr="007750AC">
        <w:rPr>
          <w:rFonts w:ascii="宋体" w:eastAsia="宋体" w:hAnsi="宋体"/>
        </w:rPr>
        <w:t>2026</w:t>
      </w:r>
      <w:r w:rsidRPr="007750AC">
        <w:rPr>
          <w:rFonts w:ascii="宋体" w:eastAsia="宋体" w:hAnsi="宋体" w:hint="eastAsia"/>
        </w:rPr>
        <w:t>年</w:t>
      </w:r>
      <w:r w:rsidRPr="007750AC">
        <w:rPr>
          <w:rFonts w:ascii="宋体" w:eastAsia="宋体" w:hAnsi="宋体"/>
        </w:rPr>
        <w:t>12</w:t>
      </w:r>
      <w:r w:rsidRPr="007750AC">
        <w:rPr>
          <w:rFonts w:ascii="宋体" w:eastAsia="宋体" w:hAnsi="宋体" w:hint="eastAsia"/>
        </w:rPr>
        <w:t>月</w:t>
      </w:r>
      <w:r w:rsidRPr="007750AC">
        <w:rPr>
          <w:rFonts w:ascii="宋体" w:eastAsia="宋体" w:hAnsi="宋体"/>
        </w:rPr>
        <w:t>5</w:t>
      </w:r>
      <w:r w:rsidRPr="007750AC">
        <w:rPr>
          <w:rFonts w:ascii="宋体" w:eastAsia="宋体" w:hAnsi="宋体" w:hint="eastAsia"/>
        </w:rPr>
        <w:t>日。</w:t>
      </w:r>
    </w:p>
    <w:p w14:paraId="34229C39" w14:textId="77777777" w:rsidR="007A4AB7" w:rsidRPr="00FC78EA" w:rsidRDefault="007A4AB7">
      <w:pPr>
        <w:rPr>
          <w:rFonts w:ascii="宋体" w:eastAsia="宋体" w:hAnsi="宋体" w:hint="eastAsia"/>
        </w:rPr>
      </w:pPr>
    </w:p>
    <w:sectPr w:rsidR="007A4AB7" w:rsidRPr="00FC7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70"/>
    <w:rsid w:val="00091D74"/>
    <w:rsid w:val="000B63E0"/>
    <w:rsid w:val="004C641A"/>
    <w:rsid w:val="007750AC"/>
    <w:rsid w:val="007A4AB7"/>
    <w:rsid w:val="00A54C18"/>
    <w:rsid w:val="00BD2FAA"/>
    <w:rsid w:val="00CF7B70"/>
    <w:rsid w:val="00E53521"/>
    <w:rsid w:val="00EA1153"/>
    <w:rsid w:val="00EB16AF"/>
    <w:rsid w:val="00FC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BA41"/>
  <w15:chartTrackingRefBased/>
  <w15:docId w15:val="{F41A7EEC-AB75-4013-9124-DB6C3478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B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CF7B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7B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7B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7B7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F7B7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7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B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CF7B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7B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7B70"/>
    <w:rPr>
      <w:rFonts w:cstheme="majorBidi"/>
      <w:color w:val="0F4761" w:themeColor="accent1" w:themeShade="BF"/>
      <w:sz w:val="28"/>
      <w:szCs w:val="28"/>
    </w:rPr>
  </w:style>
  <w:style w:type="character" w:customStyle="1" w:styleId="50">
    <w:name w:val="标题 5 字符"/>
    <w:basedOn w:val="a0"/>
    <w:link w:val="5"/>
    <w:uiPriority w:val="9"/>
    <w:semiHidden/>
    <w:rsid w:val="00CF7B70"/>
    <w:rPr>
      <w:rFonts w:cstheme="majorBidi"/>
      <w:color w:val="0F4761" w:themeColor="accent1" w:themeShade="BF"/>
      <w:sz w:val="24"/>
    </w:rPr>
  </w:style>
  <w:style w:type="character" w:customStyle="1" w:styleId="60">
    <w:name w:val="标题 6 字符"/>
    <w:basedOn w:val="a0"/>
    <w:link w:val="6"/>
    <w:uiPriority w:val="9"/>
    <w:semiHidden/>
    <w:rsid w:val="00CF7B70"/>
    <w:rPr>
      <w:rFonts w:cstheme="majorBidi"/>
      <w:b/>
      <w:bCs/>
      <w:color w:val="0F4761" w:themeColor="accent1" w:themeShade="BF"/>
    </w:rPr>
  </w:style>
  <w:style w:type="character" w:customStyle="1" w:styleId="70">
    <w:name w:val="标题 7 字符"/>
    <w:basedOn w:val="a0"/>
    <w:link w:val="7"/>
    <w:uiPriority w:val="9"/>
    <w:semiHidden/>
    <w:rsid w:val="00CF7B70"/>
    <w:rPr>
      <w:rFonts w:cstheme="majorBidi"/>
      <w:b/>
      <w:bCs/>
      <w:color w:val="595959" w:themeColor="text1" w:themeTint="A6"/>
    </w:rPr>
  </w:style>
  <w:style w:type="character" w:customStyle="1" w:styleId="80">
    <w:name w:val="标题 8 字符"/>
    <w:basedOn w:val="a0"/>
    <w:link w:val="8"/>
    <w:uiPriority w:val="9"/>
    <w:semiHidden/>
    <w:rsid w:val="00CF7B70"/>
    <w:rPr>
      <w:rFonts w:cstheme="majorBidi"/>
      <w:color w:val="595959" w:themeColor="text1" w:themeTint="A6"/>
    </w:rPr>
  </w:style>
  <w:style w:type="character" w:customStyle="1" w:styleId="90">
    <w:name w:val="标题 9 字符"/>
    <w:basedOn w:val="a0"/>
    <w:link w:val="9"/>
    <w:uiPriority w:val="9"/>
    <w:semiHidden/>
    <w:rsid w:val="00CF7B70"/>
    <w:rPr>
      <w:rFonts w:eastAsiaTheme="majorEastAsia" w:cstheme="majorBidi"/>
      <w:color w:val="595959" w:themeColor="text1" w:themeTint="A6"/>
    </w:rPr>
  </w:style>
  <w:style w:type="paragraph" w:styleId="a3">
    <w:name w:val="Title"/>
    <w:basedOn w:val="a"/>
    <w:next w:val="a"/>
    <w:link w:val="a4"/>
    <w:uiPriority w:val="10"/>
    <w:qFormat/>
    <w:rsid w:val="00CF7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B70"/>
    <w:pPr>
      <w:spacing w:before="160"/>
      <w:jc w:val="center"/>
    </w:pPr>
    <w:rPr>
      <w:i/>
      <w:iCs/>
      <w:color w:val="404040" w:themeColor="text1" w:themeTint="BF"/>
    </w:rPr>
  </w:style>
  <w:style w:type="character" w:customStyle="1" w:styleId="a8">
    <w:name w:val="引用 字符"/>
    <w:basedOn w:val="a0"/>
    <w:link w:val="a7"/>
    <w:uiPriority w:val="29"/>
    <w:rsid w:val="00CF7B70"/>
    <w:rPr>
      <w:i/>
      <w:iCs/>
      <w:color w:val="404040" w:themeColor="text1" w:themeTint="BF"/>
    </w:rPr>
  </w:style>
  <w:style w:type="paragraph" w:styleId="a9">
    <w:name w:val="List Paragraph"/>
    <w:basedOn w:val="a"/>
    <w:uiPriority w:val="34"/>
    <w:qFormat/>
    <w:rsid w:val="00CF7B70"/>
    <w:pPr>
      <w:ind w:left="720"/>
      <w:contextualSpacing/>
    </w:pPr>
  </w:style>
  <w:style w:type="character" w:styleId="aa">
    <w:name w:val="Intense Emphasis"/>
    <w:basedOn w:val="a0"/>
    <w:uiPriority w:val="21"/>
    <w:qFormat/>
    <w:rsid w:val="00CF7B70"/>
    <w:rPr>
      <w:i/>
      <w:iCs/>
      <w:color w:val="0F4761" w:themeColor="accent1" w:themeShade="BF"/>
    </w:rPr>
  </w:style>
  <w:style w:type="paragraph" w:styleId="ab">
    <w:name w:val="Intense Quote"/>
    <w:basedOn w:val="a"/>
    <w:next w:val="a"/>
    <w:link w:val="ac"/>
    <w:uiPriority w:val="30"/>
    <w:qFormat/>
    <w:rsid w:val="00CF7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7B70"/>
    <w:rPr>
      <w:i/>
      <w:iCs/>
      <w:color w:val="0F4761" w:themeColor="accent1" w:themeShade="BF"/>
    </w:rPr>
  </w:style>
  <w:style w:type="character" w:styleId="ad">
    <w:name w:val="Intense Reference"/>
    <w:basedOn w:val="a0"/>
    <w:uiPriority w:val="32"/>
    <w:qFormat/>
    <w:rsid w:val="00CF7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8294">
      <w:bodyDiv w:val="1"/>
      <w:marLeft w:val="0"/>
      <w:marRight w:val="0"/>
      <w:marTop w:val="0"/>
      <w:marBottom w:val="0"/>
      <w:divBdr>
        <w:top w:val="none" w:sz="0" w:space="0" w:color="auto"/>
        <w:left w:val="none" w:sz="0" w:space="0" w:color="auto"/>
        <w:bottom w:val="none" w:sz="0" w:space="0" w:color="auto"/>
        <w:right w:val="none" w:sz="0" w:space="0" w:color="auto"/>
      </w:divBdr>
    </w:div>
    <w:div w:id="8173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9</cp:revision>
  <dcterms:created xsi:type="dcterms:W3CDTF">2025-07-25T05:50:00Z</dcterms:created>
  <dcterms:modified xsi:type="dcterms:W3CDTF">2025-07-25T05:54:00Z</dcterms:modified>
</cp:coreProperties>
</file>