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A81" w:rsidRDefault="008E0A81" w:rsidP="00680CC3">
      <w:pPr>
        <w:adjustRightInd w:val="0"/>
        <w:snapToGrid w:val="0"/>
        <w:spacing w:line="560" w:lineRule="exact"/>
        <w:rPr>
          <w:rFonts w:ascii="Times New Roman" w:eastAsia="宋体" w:hAnsi="Times New Roman" w:cs="Times New Roman"/>
          <w:szCs w:val="22"/>
        </w:rPr>
      </w:pPr>
    </w:p>
    <w:p w:rsidR="008E0A81" w:rsidRDefault="008E0A81" w:rsidP="00680CC3">
      <w:pPr>
        <w:adjustRightInd w:val="0"/>
        <w:snapToGrid w:val="0"/>
        <w:spacing w:line="560" w:lineRule="exact"/>
        <w:rPr>
          <w:rFonts w:ascii="Times New Roman" w:eastAsia="宋体" w:hAnsi="Times New Roman" w:cs="Times New Roman"/>
          <w:szCs w:val="32"/>
        </w:rPr>
      </w:pPr>
    </w:p>
    <w:p w:rsidR="008E0A81" w:rsidRDefault="008E0A81" w:rsidP="00680CC3">
      <w:pPr>
        <w:adjustRightInd w:val="0"/>
        <w:snapToGrid w:val="0"/>
        <w:spacing w:line="560" w:lineRule="exact"/>
        <w:rPr>
          <w:rFonts w:ascii="Times New Roman" w:eastAsia="宋体" w:hAnsi="Times New Roman" w:cs="Times New Roman"/>
          <w:szCs w:val="32"/>
        </w:rPr>
      </w:pPr>
    </w:p>
    <w:p w:rsidR="008E0A81" w:rsidRDefault="008E0A81" w:rsidP="00680CC3">
      <w:pPr>
        <w:adjustRightInd w:val="0"/>
        <w:snapToGrid w:val="0"/>
        <w:spacing w:line="560" w:lineRule="exact"/>
        <w:rPr>
          <w:rFonts w:ascii="Times New Roman" w:eastAsia="宋体" w:hAnsi="Times New Roman" w:cs="Times New Roman"/>
          <w:szCs w:val="32"/>
        </w:rPr>
      </w:pPr>
    </w:p>
    <w:p w:rsidR="008E0A81" w:rsidRDefault="008E0A81" w:rsidP="00680CC3">
      <w:pPr>
        <w:adjustRightInd w:val="0"/>
        <w:snapToGrid w:val="0"/>
        <w:spacing w:line="560" w:lineRule="exact"/>
        <w:ind w:firstLineChars="50" w:firstLine="160"/>
        <w:jc w:val="center"/>
        <w:rPr>
          <w:rFonts w:ascii="Times New Roman" w:eastAsia="方正仿宋_GBK" w:hAnsi="Times New Roman" w:cs="Times New Roman"/>
          <w:sz w:val="32"/>
          <w:szCs w:val="32"/>
        </w:rPr>
      </w:pPr>
    </w:p>
    <w:p w:rsidR="008E0A81" w:rsidRDefault="008E0A81" w:rsidP="00680CC3">
      <w:pPr>
        <w:adjustRightInd w:val="0"/>
        <w:snapToGrid w:val="0"/>
        <w:spacing w:line="560" w:lineRule="exact"/>
        <w:ind w:firstLineChars="50" w:firstLine="160"/>
        <w:jc w:val="center"/>
        <w:rPr>
          <w:rFonts w:ascii="Times New Roman" w:eastAsia="方正仿宋_GBK" w:hAnsi="Times New Roman" w:cs="Times New Roman"/>
          <w:sz w:val="32"/>
          <w:szCs w:val="32"/>
        </w:rPr>
      </w:pPr>
    </w:p>
    <w:p w:rsidR="008E0A81" w:rsidRDefault="003E121A" w:rsidP="00680CC3">
      <w:pPr>
        <w:adjustRightInd w:val="0"/>
        <w:snapToGrid w:val="0"/>
        <w:spacing w:line="560" w:lineRule="exact"/>
        <w:ind w:firstLineChars="50" w:firstLine="160"/>
        <w:jc w:val="center"/>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玄政〔</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w:t>
      </w:r>
      <w:proofErr w:type="gramEnd"/>
      <w:r w:rsidR="00680CC3">
        <w:rPr>
          <w:rFonts w:ascii="Times New Roman" w:eastAsia="方正仿宋_GBK" w:hAnsi="Times New Roman" w:cs="Times New Roman" w:hint="eastAsia"/>
          <w:sz w:val="32"/>
          <w:szCs w:val="32"/>
        </w:rPr>
        <w:t>128</w:t>
      </w:r>
      <w:r>
        <w:rPr>
          <w:rFonts w:ascii="Times New Roman" w:eastAsia="方正仿宋_GBK" w:hAnsi="Times New Roman" w:cs="Times New Roman"/>
          <w:sz w:val="32"/>
          <w:szCs w:val="32"/>
        </w:rPr>
        <w:t>号</w:t>
      </w:r>
    </w:p>
    <w:p w:rsidR="008E0A81" w:rsidRDefault="008E0A81" w:rsidP="00680CC3">
      <w:pPr>
        <w:adjustRightInd w:val="0"/>
        <w:snapToGrid w:val="0"/>
        <w:spacing w:line="560" w:lineRule="exact"/>
        <w:rPr>
          <w:rFonts w:ascii="Times New Roman" w:eastAsia="宋体" w:hAnsi="Times New Roman" w:cs="Times New Roman"/>
          <w:szCs w:val="22"/>
        </w:rPr>
      </w:pPr>
    </w:p>
    <w:p w:rsidR="008E0A81" w:rsidRDefault="008E0A81" w:rsidP="00680CC3">
      <w:pPr>
        <w:adjustRightInd w:val="0"/>
        <w:snapToGrid w:val="0"/>
        <w:spacing w:line="560" w:lineRule="exact"/>
        <w:rPr>
          <w:rFonts w:ascii="Times New Roman" w:eastAsia="宋体" w:hAnsi="Times New Roman" w:cs="Times New Roman"/>
          <w:szCs w:val="22"/>
        </w:rPr>
      </w:pPr>
    </w:p>
    <w:p w:rsidR="008E0A81" w:rsidRDefault="003E121A" w:rsidP="00680CC3">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关于印发《</w:t>
      </w:r>
      <w:r>
        <w:rPr>
          <w:rFonts w:ascii="Times New Roman" w:eastAsia="方正小标宋_GBK" w:hAnsi="Times New Roman" w:cs="Times New Roman" w:hint="eastAsia"/>
          <w:sz w:val="44"/>
          <w:szCs w:val="44"/>
        </w:rPr>
        <w:t>玄武区加快实施“人工智能</w:t>
      </w:r>
      <w:r>
        <w:rPr>
          <w:rFonts w:ascii="Times New Roman" w:eastAsia="方正小标宋_GBK" w:hAnsi="Times New Roman" w:cs="Times New Roman" w:hint="eastAsia"/>
          <w:sz w:val="44"/>
          <w:szCs w:val="44"/>
        </w:rPr>
        <w:t>+</w:t>
      </w:r>
      <w:r>
        <w:rPr>
          <w:rFonts w:ascii="Times New Roman" w:eastAsia="方正小标宋_GBK" w:hAnsi="Times New Roman" w:cs="Times New Roman" w:hint="eastAsia"/>
          <w:sz w:val="44"/>
          <w:szCs w:val="44"/>
        </w:rPr>
        <w:t>”行动方案（</w:t>
      </w:r>
      <w:r w:rsidRPr="00680CC3">
        <w:rPr>
          <w:rFonts w:ascii="Times New Roman" w:eastAsia="方正小标宋_GBK" w:hAnsi="Times New Roman" w:cs="Times New Roman"/>
          <w:sz w:val="44"/>
          <w:szCs w:val="44"/>
        </w:rPr>
        <w:t>2025</w:t>
      </w:r>
      <w:r w:rsidRPr="00680CC3">
        <w:rPr>
          <w:rFonts w:ascii="Times New Roman" w:eastAsia="方正小标宋_GBK" w:hAnsi="Times New Roman" w:cs="Times New Roman"/>
          <w:sz w:val="44"/>
          <w:szCs w:val="44"/>
        </w:rPr>
        <w:t>－</w:t>
      </w:r>
      <w:r w:rsidRPr="00680CC3">
        <w:rPr>
          <w:rFonts w:ascii="Times New Roman" w:eastAsia="方正小标宋_GBK" w:hAnsi="Times New Roman" w:cs="Times New Roman"/>
          <w:sz w:val="44"/>
          <w:szCs w:val="44"/>
        </w:rPr>
        <w:t>2027</w:t>
      </w:r>
      <w:r>
        <w:rPr>
          <w:rFonts w:ascii="Times New Roman" w:eastAsia="方正小标宋_GBK" w:hAnsi="Times New Roman" w:cs="Times New Roman" w:hint="eastAsia"/>
          <w:sz w:val="44"/>
          <w:szCs w:val="44"/>
        </w:rPr>
        <w:t>年）</w:t>
      </w:r>
      <w:r>
        <w:rPr>
          <w:rFonts w:ascii="Times New Roman" w:eastAsia="方正小标宋_GBK" w:hAnsi="Times New Roman" w:cs="Times New Roman"/>
          <w:sz w:val="44"/>
          <w:szCs w:val="44"/>
        </w:rPr>
        <w:t>》的通知</w:t>
      </w:r>
    </w:p>
    <w:p w:rsidR="008E0A81" w:rsidRDefault="008E0A81" w:rsidP="00680CC3">
      <w:pPr>
        <w:spacing w:line="560" w:lineRule="exact"/>
        <w:rPr>
          <w:rFonts w:ascii="Times New Roman" w:eastAsia="方正仿宋_GBK" w:hAnsi="Times New Roman" w:cs="Times New Roman"/>
          <w:szCs w:val="32"/>
        </w:rPr>
      </w:pPr>
    </w:p>
    <w:p w:rsidR="008E0A81" w:rsidRDefault="003E121A" w:rsidP="00680CC3">
      <w:pPr>
        <w:spacing w:line="560" w:lineRule="exact"/>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各街道办事处</w:t>
      </w:r>
      <w:r>
        <w:rPr>
          <w:rFonts w:ascii="Times New Roman" w:eastAsia="方正仿宋_GBK" w:hAnsi="Times New Roman" w:cs="Times New Roman" w:hint="eastAsia"/>
          <w:color w:val="000000"/>
          <w:sz w:val="32"/>
          <w:szCs w:val="32"/>
        </w:rPr>
        <w:t>，各委办局，区</w:t>
      </w:r>
      <w:r>
        <w:rPr>
          <w:rFonts w:ascii="Times New Roman" w:eastAsia="方正仿宋_GBK" w:hAnsi="Times New Roman" w:cs="Times New Roman"/>
          <w:color w:val="000000"/>
          <w:sz w:val="32"/>
          <w:szCs w:val="32"/>
        </w:rPr>
        <w:t>各直属单位：</w:t>
      </w:r>
    </w:p>
    <w:p w:rsidR="008E0A81" w:rsidRDefault="003E121A" w:rsidP="00680CC3">
      <w:pPr>
        <w:spacing w:line="560" w:lineRule="exact"/>
        <w:ind w:firstLine="64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现将</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玄武区加快实施“人工智能</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”行动方案（</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2027</w:t>
      </w:r>
      <w:r>
        <w:rPr>
          <w:rFonts w:ascii="Times New Roman" w:eastAsia="方正仿宋_GBK" w:hAnsi="Times New Roman" w:cs="Times New Roman" w:hint="eastAsia"/>
          <w:sz w:val="32"/>
          <w:szCs w:val="32"/>
        </w:rPr>
        <w:t>年）</w:t>
      </w:r>
      <w:r>
        <w:rPr>
          <w:rFonts w:ascii="Times New Roman" w:eastAsia="方正仿宋_GBK" w:hAnsi="Times New Roman" w:cs="Times New Roman"/>
          <w:sz w:val="32"/>
          <w:szCs w:val="32"/>
        </w:rPr>
        <w:t>》印发给你们，请</w:t>
      </w:r>
      <w:r>
        <w:rPr>
          <w:rFonts w:ascii="Times New Roman" w:eastAsia="方正仿宋_GBK" w:hAnsi="Times New Roman" w:cs="Times New Roman" w:hint="eastAsia"/>
          <w:sz w:val="32"/>
          <w:szCs w:val="32"/>
        </w:rPr>
        <w:t>认真贯彻执行</w:t>
      </w:r>
      <w:r>
        <w:rPr>
          <w:rFonts w:ascii="Times New Roman" w:eastAsia="方正仿宋_GBK" w:hAnsi="Times New Roman" w:cs="Times New Roman"/>
          <w:sz w:val="32"/>
          <w:szCs w:val="32"/>
        </w:rPr>
        <w:t>。</w:t>
      </w:r>
    </w:p>
    <w:p w:rsidR="008E0A81" w:rsidRDefault="008E0A81" w:rsidP="00680CC3">
      <w:pPr>
        <w:spacing w:line="560" w:lineRule="exact"/>
        <w:rPr>
          <w:rFonts w:ascii="Times New Roman" w:eastAsia="方正仿宋_GBK" w:hAnsi="Times New Roman" w:cs="Times New Roman"/>
          <w:color w:val="000000"/>
          <w:sz w:val="32"/>
          <w:szCs w:val="32"/>
        </w:rPr>
      </w:pPr>
    </w:p>
    <w:p w:rsidR="00680CC3" w:rsidRDefault="00680CC3" w:rsidP="00680CC3">
      <w:pPr>
        <w:spacing w:line="560" w:lineRule="exact"/>
        <w:rPr>
          <w:rFonts w:ascii="Times New Roman" w:eastAsia="方正仿宋_GBK" w:hAnsi="Times New Roman" w:cs="Times New Roman"/>
          <w:color w:val="000000"/>
          <w:sz w:val="32"/>
          <w:szCs w:val="32"/>
        </w:rPr>
      </w:pPr>
    </w:p>
    <w:p w:rsidR="00680CC3" w:rsidRDefault="00680CC3" w:rsidP="00680CC3">
      <w:pPr>
        <w:spacing w:line="560" w:lineRule="exact"/>
        <w:rPr>
          <w:rFonts w:ascii="Times New Roman" w:eastAsia="方正仿宋_GBK" w:hAnsi="Times New Roman" w:cs="Times New Roman"/>
          <w:color w:val="000000"/>
          <w:sz w:val="32"/>
          <w:szCs w:val="32"/>
        </w:rPr>
      </w:pPr>
    </w:p>
    <w:p w:rsidR="008E0A81" w:rsidRDefault="003E121A" w:rsidP="00680CC3">
      <w:pPr>
        <w:spacing w:line="560" w:lineRule="exact"/>
        <w:ind w:firstLineChars="1450" w:firstLine="4640"/>
        <w:rPr>
          <w:rFonts w:ascii="Times New Roman" w:eastAsia="方正仿宋_GBK" w:hAnsi="Times New Roman" w:cs="Times New Roman"/>
          <w:bCs/>
          <w:sz w:val="32"/>
          <w:szCs w:val="32"/>
        </w:rPr>
      </w:pPr>
      <w:r>
        <w:rPr>
          <w:rFonts w:ascii="Times New Roman" w:eastAsia="方正仿宋_GBK" w:hAnsi="Times New Roman" w:cs="Times New Roman"/>
          <w:bCs/>
          <w:sz w:val="32"/>
          <w:szCs w:val="32"/>
        </w:rPr>
        <w:t>南京市玄武区人民政府</w:t>
      </w:r>
    </w:p>
    <w:p w:rsidR="008E0A81" w:rsidRDefault="00680CC3" w:rsidP="00680CC3">
      <w:pPr>
        <w:spacing w:line="560" w:lineRule="exact"/>
        <w:ind w:firstLineChars="200" w:firstLine="640"/>
        <w:rPr>
          <w:rFonts w:ascii="Times New Roman" w:eastAsia="方正仿宋_GBK" w:hAnsi="Times New Roman" w:cs="Times New Roman"/>
          <w:kern w:val="0"/>
          <w:sz w:val="32"/>
          <w:szCs w:val="32"/>
        </w:rPr>
      </w:pPr>
      <w:r>
        <w:rPr>
          <w:rFonts w:ascii="Times New Roman" w:eastAsia="方正仿宋_GBK" w:hAnsi="Times New Roman" w:cs="Times New Roman"/>
          <w:bCs/>
          <w:sz w:val="32"/>
          <w:szCs w:val="32"/>
        </w:rPr>
        <w:t xml:space="preserve">                          </w:t>
      </w:r>
      <w:r>
        <w:rPr>
          <w:rFonts w:ascii="Times New Roman" w:eastAsia="方正仿宋_GBK" w:hAnsi="Times New Roman" w:cs="Times New Roman" w:hint="eastAsia"/>
          <w:bCs/>
          <w:sz w:val="32"/>
          <w:szCs w:val="32"/>
        </w:rPr>
        <w:t xml:space="preserve"> </w:t>
      </w:r>
      <w:r w:rsidR="003E121A">
        <w:rPr>
          <w:rFonts w:ascii="Times New Roman" w:eastAsia="方正仿宋_GBK" w:hAnsi="Times New Roman" w:cs="Times New Roman"/>
          <w:kern w:val="0"/>
          <w:sz w:val="32"/>
          <w:szCs w:val="32"/>
        </w:rPr>
        <w:t>202</w:t>
      </w:r>
      <w:r w:rsidR="003E121A">
        <w:rPr>
          <w:rFonts w:ascii="Times New Roman" w:eastAsia="方正仿宋_GBK" w:hAnsi="Times New Roman" w:cs="Times New Roman" w:hint="eastAsia"/>
          <w:kern w:val="0"/>
          <w:sz w:val="32"/>
          <w:szCs w:val="32"/>
        </w:rPr>
        <w:t>5</w:t>
      </w:r>
      <w:r w:rsidR="003E121A">
        <w:rPr>
          <w:rFonts w:ascii="Times New Roman" w:eastAsia="方正仿宋_GBK" w:hAnsi="Times New Roman" w:cs="Times New Roman"/>
          <w:kern w:val="0"/>
          <w:sz w:val="32"/>
          <w:szCs w:val="32"/>
        </w:rPr>
        <w:t>年</w:t>
      </w:r>
      <w:r w:rsidR="003E121A">
        <w:rPr>
          <w:rFonts w:ascii="Times New Roman" w:eastAsia="方正仿宋_GBK" w:hAnsi="Times New Roman" w:cs="Times New Roman" w:hint="eastAsia"/>
          <w:kern w:val="0"/>
          <w:sz w:val="32"/>
          <w:szCs w:val="32"/>
        </w:rPr>
        <w:t>12</w:t>
      </w:r>
      <w:r w:rsidR="003E121A">
        <w:rPr>
          <w:rFonts w:ascii="Times New Roman" w:eastAsia="方正仿宋_GBK" w:hAnsi="Times New Roman" w:cs="Times New Roman"/>
          <w:kern w:val="0"/>
          <w:sz w:val="32"/>
          <w:szCs w:val="32"/>
        </w:rPr>
        <w:t>月</w:t>
      </w:r>
      <w:r>
        <w:rPr>
          <w:rFonts w:ascii="Times New Roman" w:eastAsia="方正仿宋_GBK" w:hAnsi="Times New Roman" w:cs="Times New Roman" w:hint="eastAsia"/>
          <w:kern w:val="0"/>
          <w:sz w:val="32"/>
          <w:szCs w:val="32"/>
        </w:rPr>
        <w:t>26</w:t>
      </w:r>
      <w:r w:rsidR="003E121A">
        <w:rPr>
          <w:rFonts w:ascii="Times New Roman" w:eastAsia="方正仿宋_GBK" w:hAnsi="Times New Roman" w:cs="Times New Roman"/>
          <w:kern w:val="0"/>
          <w:sz w:val="32"/>
          <w:szCs w:val="32"/>
        </w:rPr>
        <w:t>日</w:t>
      </w:r>
    </w:p>
    <w:p w:rsidR="008E0A81" w:rsidRDefault="008E0A81" w:rsidP="00680CC3">
      <w:pPr>
        <w:spacing w:line="560" w:lineRule="exact"/>
        <w:rPr>
          <w:rFonts w:ascii="Times New Roman" w:eastAsia="方正小标宋_GBK" w:hAnsi="Times New Roman" w:cs="Times New Roman"/>
          <w:sz w:val="36"/>
          <w:szCs w:val="36"/>
        </w:rPr>
      </w:pPr>
    </w:p>
    <w:p w:rsidR="008E0A81" w:rsidRDefault="008E0A81" w:rsidP="00680CC3">
      <w:pPr>
        <w:spacing w:line="560" w:lineRule="exact"/>
        <w:jc w:val="center"/>
        <w:rPr>
          <w:rFonts w:ascii="Times New Roman" w:eastAsia="方正小标宋_GBK" w:hAnsi="Times New Roman" w:cs="Times New Roman"/>
          <w:sz w:val="44"/>
          <w:szCs w:val="44"/>
        </w:rPr>
        <w:sectPr w:rsidR="008E0A81" w:rsidSect="00F46A2F">
          <w:headerReference w:type="default" r:id="rId8"/>
          <w:footerReference w:type="default" r:id="rId9"/>
          <w:pgSz w:w="11906" w:h="16838"/>
          <w:pgMar w:top="2098" w:right="1474" w:bottom="1985" w:left="1588" w:header="851" w:footer="992" w:gutter="0"/>
          <w:pgNumType w:start="1"/>
          <w:cols w:space="720"/>
          <w:docGrid w:type="lines" w:linePitch="312"/>
        </w:sectPr>
      </w:pPr>
    </w:p>
    <w:p w:rsidR="008E0A81" w:rsidRDefault="003E121A" w:rsidP="00680CC3">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玄武区</w:t>
      </w:r>
      <w:r>
        <w:rPr>
          <w:rFonts w:ascii="Times New Roman" w:eastAsia="方正小标宋_GBK" w:hAnsi="Times New Roman" w:cs="Times New Roman" w:hint="eastAsia"/>
          <w:sz w:val="44"/>
          <w:szCs w:val="44"/>
        </w:rPr>
        <w:t>加快实施“</w:t>
      </w:r>
      <w:r>
        <w:rPr>
          <w:rFonts w:ascii="Times New Roman" w:eastAsia="方正小标宋_GBK" w:hAnsi="Times New Roman" w:cs="Times New Roman"/>
          <w:sz w:val="44"/>
          <w:szCs w:val="44"/>
        </w:rPr>
        <w:t>人工智能</w:t>
      </w:r>
      <w:r>
        <w:rPr>
          <w:rFonts w:ascii="Times New Roman" w:eastAsia="方正小标宋_GBK" w:hAnsi="Times New Roman" w:cs="Times New Roman" w:hint="eastAsia"/>
          <w:sz w:val="44"/>
          <w:szCs w:val="44"/>
        </w:rPr>
        <w:t>+</w:t>
      </w:r>
      <w:r>
        <w:rPr>
          <w:rFonts w:ascii="Times New Roman" w:eastAsia="方正小标宋_GBK" w:hAnsi="Times New Roman" w:cs="Times New Roman" w:hint="eastAsia"/>
          <w:sz w:val="44"/>
          <w:szCs w:val="44"/>
        </w:rPr>
        <w:t>”行动方案</w:t>
      </w:r>
    </w:p>
    <w:p w:rsidR="008E0A81" w:rsidRDefault="003E121A" w:rsidP="00680CC3">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w:t>
      </w:r>
      <w:r>
        <w:rPr>
          <w:rFonts w:ascii="Times New Roman" w:eastAsia="方正小标宋_GBK" w:hAnsi="Times New Roman" w:cs="Times New Roman"/>
          <w:sz w:val="44"/>
          <w:szCs w:val="44"/>
        </w:rPr>
        <w:t>2025</w:t>
      </w:r>
      <w:r>
        <w:rPr>
          <w:rFonts w:ascii="Times New Roman" w:eastAsia="方正小标宋_GBK" w:hAnsi="Times New Roman" w:cs="Times New Roman"/>
          <w:sz w:val="44"/>
          <w:szCs w:val="44"/>
        </w:rPr>
        <w:t>－</w:t>
      </w:r>
      <w:r>
        <w:rPr>
          <w:rFonts w:ascii="Times New Roman" w:eastAsia="方正小标宋_GBK" w:hAnsi="Times New Roman" w:cs="Times New Roman"/>
          <w:sz w:val="44"/>
          <w:szCs w:val="44"/>
        </w:rPr>
        <w:t>2027</w:t>
      </w:r>
      <w:r>
        <w:rPr>
          <w:rFonts w:ascii="Times New Roman" w:eastAsia="方正小标宋_GBK" w:hAnsi="Times New Roman" w:cs="Times New Roman"/>
          <w:sz w:val="44"/>
          <w:szCs w:val="44"/>
        </w:rPr>
        <w:t>年）</w:t>
      </w:r>
    </w:p>
    <w:p w:rsidR="008E0A81" w:rsidRDefault="008E0A81" w:rsidP="00680CC3">
      <w:pPr>
        <w:spacing w:line="560" w:lineRule="exact"/>
        <w:rPr>
          <w:rFonts w:ascii="方正仿宋_GBK" w:eastAsia="方正仿宋_GBK" w:hAnsi="方正仿宋_GBK" w:cs="方正仿宋_GBK"/>
          <w:sz w:val="32"/>
          <w:szCs w:val="32"/>
        </w:rPr>
      </w:pP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为贯彻《国务院关于深入</w:t>
      </w:r>
      <w:r>
        <w:rPr>
          <w:rFonts w:ascii="方正仿宋_GBK" w:eastAsia="方正仿宋_GBK" w:hAnsi="方正仿宋_GBK" w:cs="方正仿宋_GBK" w:hint="eastAsia"/>
          <w:sz w:val="32"/>
          <w:szCs w:val="32"/>
        </w:rPr>
        <w:t>实施“人工智能+”行动的</w:t>
      </w:r>
      <w:r>
        <w:rPr>
          <w:rFonts w:ascii="Times New Roman" w:eastAsia="方正仿宋_GBK" w:hAnsi="Times New Roman" w:cs="Times New Roman"/>
          <w:sz w:val="32"/>
          <w:szCs w:val="32"/>
        </w:rPr>
        <w:t>意见》，落实《江苏省数字经济高质量发展三年行动计划（</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2027</w:t>
      </w:r>
      <w:r>
        <w:rPr>
          <w:rFonts w:ascii="Times New Roman" w:eastAsia="方正仿宋_GBK" w:hAnsi="Times New Roman" w:cs="Times New Roman"/>
          <w:sz w:val="32"/>
          <w:szCs w:val="32"/>
        </w:rPr>
        <w:t>年）》，执行《南京市进一步促进人工智能创新发展行动计划（</w:t>
      </w:r>
      <w:r>
        <w:rPr>
          <w:rFonts w:ascii="Times New Roman" w:eastAsia="方正仿宋_GBK" w:hAnsi="Times New Roman" w:cs="Times New Roman"/>
          <w:sz w:val="32"/>
          <w:szCs w:val="32"/>
        </w:rPr>
        <w:t>2024-2026</w:t>
      </w:r>
      <w:r>
        <w:rPr>
          <w:rFonts w:ascii="Times New Roman" w:eastAsia="方正仿宋_GBK" w:hAnsi="Times New Roman" w:cs="Times New Roman"/>
          <w:sz w:val="32"/>
          <w:szCs w:val="32"/>
        </w:rPr>
        <w:t>年）》，抢抓人工智能发展机遇，</w:t>
      </w:r>
      <w:r>
        <w:rPr>
          <w:rFonts w:ascii="Times New Roman" w:eastAsia="方正仿宋_GBK" w:hAnsi="Times New Roman" w:cs="Times New Roman" w:hint="eastAsia"/>
          <w:sz w:val="32"/>
          <w:szCs w:val="32"/>
        </w:rPr>
        <w:t>发挥</w:t>
      </w:r>
      <w:r>
        <w:rPr>
          <w:rFonts w:ascii="Times New Roman" w:eastAsia="方正仿宋_GBK" w:hAnsi="Times New Roman" w:cs="Times New Roman"/>
          <w:sz w:val="32"/>
          <w:szCs w:val="32"/>
        </w:rPr>
        <w:t>玄武人工智能创新发展和融合应用特色优势，</w:t>
      </w:r>
      <w:r>
        <w:rPr>
          <w:rFonts w:ascii="Times New Roman" w:eastAsia="方正仿宋_GBK" w:hAnsi="Times New Roman" w:cs="Times New Roman" w:hint="eastAsia"/>
          <w:sz w:val="32"/>
          <w:szCs w:val="32"/>
        </w:rPr>
        <w:t>塑造特点鲜明的人工智能产业标识，全力打造全省领先、影响全国的人工智能创新策源地和应用示范高地，</w:t>
      </w:r>
      <w:r>
        <w:rPr>
          <w:rFonts w:ascii="Times New Roman" w:eastAsia="方正仿宋_GBK" w:hAnsi="Times New Roman" w:cs="Times New Roman"/>
          <w:sz w:val="32"/>
          <w:szCs w:val="32"/>
        </w:rPr>
        <w:t>制定本行动方案。</w:t>
      </w:r>
    </w:p>
    <w:p w:rsidR="008E0A81" w:rsidRDefault="003E121A" w:rsidP="00680CC3">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一、发展思路及目标</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以习近平新时代中国特色社会主义思想为指导，</w:t>
      </w:r>
      <w:r>
        <w:rPr>
          <w:rFonts w:ascii="Times New Roman" w:eastAsia="方正仿宋_GBK" w:hAnsi="Times New Roman" w:cs="Times New Roman" w:hint="eastAsia"/>
          <w:sz w:val="32"/>
          <w:szCs w:val="32"/>
        </w:rPr>
        <w:t>把握人工智能前沿发展态势，充分发挥玄武中心城区科教</w:t>
      </w:r>
      <w:proofErr w:type="gramStart"/>
      <w:r>
        <w:rPr>
          <w:rFonts w:ascii="Times New Roman" w:eastAsia="方正仿宋_GBK" w:hAnsi="Times New Roman" w:cs="Times New Roman" w:hint="eastAsia"/>
          <w:sz w:val="32"/>
          <w:szCs w:val="32"/>
        </w:rPr>
        <w:t>文旅资源</w:t>
      </w:r>
      <w:proofErr w:type="gramEnd"/>
      <w:r>
        <w:rPr>
          <w:rFonts w:ascii="Times New Roman" w:eastAsia="方正仿宋_GBK" w:hAnsi="Times New Roman" w:cs="Times New Roman" w:hint="eastAsia"/>
          <w:sz w:val="32"/>
          <w:szCs w:val="32"/>
        </w:rPr>
        <w:t>集聚、应用场景丰富和数据要素、大模型、绿色低碳等人工智能高度关联产业先发优势，将我区人工智能产业积极融入紫金山创新带建设，集中力量在全域发展人工智能产业，加速人工智能与科学技术、民生福祉、治理能力等领域深度融合，加快建设以徐庄高新区为代表的人工智能核心产业集聚区，构建更具标识度和显示度的产业集群，构筑富有吸引力的人工智能人才集聚高地，显著增强人工智能产业新赛道竞争力，加快发展新质生产力、为高质量发展蓄势赋能。</w:t>
      </w:r>
      <w:r>
        <w:rPr>
          <w:rFonts w:ascii="Times New Roman" w:eastAsia="方正仿宋_GBK" w:hAnsi="Times New Roman" w:cs="Times New Roman"/>
          <w:sz w:val="32"/>
          <w:szCs w:val="32"/>
        </w:rPr>
        <w:t>到</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7</w:t>
      </w:r>
      <w:r>
        <w:rPr>
          <w:rFonts w:ascii="Times New Roman" w:eastAsia="方正仿宋_GBK" w:hAnsi="Times New Roman" w:cs="Times New Roman"/>
          <w:sz w:val="32"/>
          <w:szCs w:val="32"/>
        </w:rPr>
        <w:t>年底，全区集聚人工智能</w:t>
      </w:r>
      <w:r>
        <w:rPr>
          <w:rFonts w:ascii="Times New Roman" w:eastAsia="方正仿宋_GBK" w:hAnsi="Times New Roman" w:cs="Times New Roman" w:hint="eastAsia"/>
          <w:sz w:val="32"/>
          <w:szCs w:val="32"/>
        </w:rPr>
        <w:t>关联</w:t>
      </w:r>
      <w:r>
        <w:rPr>
          <w:rFonts w:ascii="Times New Roman" w:eastAsia="方正仿宋_GBK" w:hAnsi="Times New Roman" w:cs="Times New Roman"/>
          <w:sz w:val="32"/>
          <w:szCs w:val="32"/>
        </w:rPr>
        <w:t>企业超</w:t>
      </w:r>
      <w:r>
        <w:rPr>
          <w:rFonts w:ascii="Times New Roman" w:eastAsia="方正仿宋_GBK" w:hAnsi="Times New Roman" w:cs="Times New Roman" w:hint="eastAsia"/>
          <w:sz w:val="32"/>
          <w:szCs w:val="32"/>
        </w:rPr>
        <w:t>200</w:t>
      </w:r>
      <w:r>
        <w:rPr>
          <w:rFonts w:ascii="Times New Roman" w:eastAsia="方正仿宋_GBK" w:hAnsi="Times New Roman" w:cs="Times New Roman"/>
          <w:sz w:val="32"/>
          <w:szCs w:val="32"/>
        </w:rPr>
        <w:t>家，</w:t>
      </w:r>
      <w:r>
        <w:rPr>
          <w:rFonts w:ascii="Times New Roman" w:eastAsia="方正仿宋_GBK" w:hAnsi="Times New Roman" w:cs="Times New Roman" w:hint="eastAsia"/>
          <w:sz w:val="32"/>
          <w:szCs w:val="32"/>
        </w:rPr>
        <w:t>每年发布行业大模型</w:t>
      </w:r>
      <w:r>
        <w:rPr>
          <w:rFonts w:ascii="Times New Roman" w:eastAsia="方正仿宋_GBK" w:hAnsi="Times New Roman" w:cs="Times New Roman" w:hint="eastAsia"/>
          <w:sz w:val="32"/>
          <w:szCs w:val="32"/>
        </w:rPr>
        <w:t>100</w:t>
      </w:r>
      <w:r>
        <w:rPr>
          <w:rFonts w:ascii="Times New Roman" w:eastAsia="方正仿宋_GBK" w:hAnsi="Times New Roman" w:cs="Times New Roman" w:hint="eastAsia"/>
          <w:sz w:val="32"/>
          <w:szCs w:val="32"/>
        </w:rPr>
        <w:t>个以上，搭建</w:t>
      </w:r>
      <w:r>
        <w:rPr>
          <w:rFonts w:ascii="Times New Roman" w:eastAsia="方正仿宋_GBK" w:hAnsi="Times New Roman" w:cs="Times New Roman" w:hint="eastAsia"/>
          <w:sz w:val="32"/>
          <w:szCs w:val="32"/>
        </w:rPr>
        <w:t>100</w:t>
      </w:r>
      <w:r>
        <w:rPr>
          <w:rFonts w:ascii="Times New Roman" w:eastAsia="方正仿宋_GBK" w:hAnsi="Times New Roman" w:cs="Times New Roman" w:hint="eastAsia"/>
          <w:sz w:val="32"/>
          <w:szCs w:val="32"/>
        </w:rPr>
        <w:t>亿元人工智能产业发</w:t>
      </w:r>
      <w:r>
        <w:rPr>
          <w:rFonts w:ascii="Times New Roman" w:eastAsia="方正仿宋_GBK" w:hAnsi="Times New Roman" w:cs="Times New Roman" w:hint="eastAsia"/>
          <w:sz w:val="32"/>
          <w:szCs w:val="32"/>
        </w:rPr>
        <w:lastRenderedPageBreak/>
        <w:t>展基金矩阵，打造</w:t>
      </w:r>
      <w:r>
        <w:rPr>
          <w:rFonts w:ascii="Times New Roman" w:eastAsia="方正仿宋_GBK" w:hAnsi="Times New Roman" w:cs="Times New Roman" w:hint="eastAsia"/>
          <w:sz w:val="32"/>
          <w:szCs w:val="32"/>
        </w:rPr>
        <w:t>100</w:t>
      </w:r>
      <w:r>
        <w:rPr>
          <w:rFonts w:ascii="Times New Roman" w:eastAsia="方正仿宋_GBK" w:hAnsi="Times New Roman" w:cs="Times New Roman" w:hint="eastAsia"/>
          <w:sz w:val="32"/>
          <w:szCs w:val="32"/>
        </w:rPr>
        <w:t>个应用场景（其中</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0</w:t>
      </w:r>
      <w:r>
        <w:rPr>
          <w:rFonts w:ascii="Times New Roman" w:eastAsia="方正仿宋_GBK" w:hAnsi="Times New Roman" w:cs="Times New Roman" w:hint="eastAsia"/>
          <w:sz w:val="32"/>
          <w:szCs w:val="32"/>
        </w:rPr>
        <w:t>个可复制程度高的示范应用场景），实现人工智能产业规模</w:t>
      </w:r>
      <w:r>
        <w:rPr>
          <w:rFonts w:ascii="Times New Roman" w:eastAsia="方正仿宋_GBK" w:hAnsi="Times New Roman" w:cs="Times New Roman" w:hint="eastAsia"/>
          <w:sz w:val="32"/>
          <w:szCs w:val="32"/>
        </w:rPr>
        <w:t>500</w:t>
      </w:r>
      <w:r>
        <w:rPr>
          <w:rFonts w:ascii="Times New Roman" w:eastAsia="方正仿宋_GBK" w:hAnsi="Times New Roman" w:cs="Times New Roman" w:hint="eastAsia"/>
          <w:sz w:val="32"/>
          <w:szCs w:val="32"/>
        </w:rPr>
        <w:t>亿元，率先建立</w:t>
      </w:r>
      <w:r>
        <w:rPr>
          <w:rFonts w:ascii="Times New Roman" w:eastAsia="方正仿宋_GBK" w:hAnsi="Times New Roman" w:cs="Times New Roman" w:hint="eastAsia"/>
          <w:sz w:val="32"/>
          <w:szCs w:val="32"/>
        </w:rPr>
        <w:t>OPC</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One Person Company</w:t>
      </w:r>
      <w:r>
        <w:rPr>
          <w:rFonts w:ascii="Times New Roman" w:eastAsia="方正仿宋_GBK" w:hAnsi="Times New Roman" w:cs="Times New Roman" w:hint="eastAsia"/>
          <w:sz w:val="32"/>
          <w:szCs w:val="32"/>
        </w:rPr>
        <w:t>）培育发展体系，建设完成本地可控</w:t>
      </w:r>
      <w:proofErr w:type="gramStart"/>
      <w:r>
        <w:rPr>
          <w:rFonts w:ascii="Times New Roman" w:eastAsia="方正仿宋_GBK" w:hAnsi="Times New Roman" w:cs="Times New Roman" w:hint="eastAsia"/>
          <w:sz w:val="32"/>
          <w:szCs w:val="32"/>
        </w:rPr>
        <w:t>的算力资源</w:t>
      </w:r>
      <w:proofErr w:type="gramEnd"/>
      <w:r>
        <w:rPr>
          <w:rFonts w:ascii="Times New Roman" w:eastAsia="方正仿宋_GBK" w:hAnsi="Times New Roman" w:cs="Times New Roman" w:hint="eastAsia"/>
          <w:sz w:val="32"/>
          <w:szCs w:val="32"/>
        </w:rPr>
        <w:t>调度体系，</w:t>
      </w:r>
      <w:r>
        <w:rPr>
          <w:rFonts w:ascii="Times New Roman" w:eastAsia="方正仿宋_GBK" w:hAnsi="Times New Roman" w:cs="Times New Roman"/>
          <w:sz w:val="32"/>
          <w:szCs w:val="32"/>
        </w:rPr>
        <w:t>大模型备案数量</w:t>
      </w:r>
      <w:r>
        <w:rPr>
          <w:rFonts w:ascii="Times New Roman" w:eastAsia="方正仿宋_GBK" w:hAnsi="Times New Roman" w:cs="Times New Roman" w:hint="eastAsia"/>
          <w:sz w:val="32"/>
          <w:szCs w:val="32"/>
        </w:rPr>
        <w:t>保持全省第一，争取国家人工智能应用中试基地落地</w:t>
      </w:r>
      <w:r>
        <w:rPr>
          <w:rFonts w:ascii="Times New Roman" w:eastAsia="方正仿宋_GBK" w:hAnsi="Times New Roman" w:cs="Times New Roman"/>
          <w:sz w:val="32"/>
          <w:szCs w:val="32"/>
        </w:rPr>
        <w:t>。</w:t>
      </w:r>
    </w:p>
    <w:p w:rsidR="008E0A81" w:rsidRDefault="003E121A" w:rsidP="00680CC3">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二、强化数据要素支撑</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（一）构建高质量数据集供给体系。</w:t>
      </w:r>
      <w:r>
        <w:rPr>
          <w:rFonts w:ascii="Times New Roman" w:eastAsia="方正仿宋_GBK" w:hAnsi="Times New Roman" w:cs="Times New Roman" w:hint="eastAsia"/>
          <w:sz w:val="32"/>
          <w:szCs w:val="32"/>
        </w:rPr>
        <w:t>建设中国高质量数据集产业基地（南京），围绕工业制造、医疗健康、文化旅游、气象服务等领域开展专业化、高精度数据标注，通过“技术研发</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基建支撑</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资源整合</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产业孵化”模式，聚焦数据价值转化全链条与产业链协同，打造一批符合人工智能训练需求、具备市场复用性的行业高质量数据集。通过举办高质量数据</w:t>
      </w:r>
      <w:proofErr w:type="gramStart"/>
      <w:r>
        <w:rPr>
          <w:rFonts w:ascii="Times New Roman" w:eastAsia="方正仿宋_GBK" w:hAnsi="Times New Roman" w:cs="Times New Roman" w:hint="eastAsia"/>
          <w:sz w:val="32"/>
          <w:szCs w:val="32"/>
        </w:rPr>
        <w:t>集创新</w:t>
      </w:r>
      <w:proofErr w:type="gramEnd"/>
      <w:r>
        <w:rPr>
          <w:rFonts w:ascii="Times New Roman" w:eastAsia="方正仿宋_GBK" w:hAnsi="Times New Roman" w:cs="Times New Roman" w:hint="eastAsia"/>
          <w:sz w:val="32"/>
          <w:szCs w:val="32"/>
        </w:rPr>
        <w:t>大赛，推动数据集与算法、场景深度对接，为各行业人工智能化升级提供系统支撑。支持江苏国际</w:t>
      </w:r>
      <w:proofErr w:type="gramStart"/>
      <w:r>
        <w:rPr>
          <w:rFonts w:ascii="Times New Roman" w:eastAsia="方正仿宋_GBK" w:hAnsi="Times New Roman" w:cs="Times New Roman" w:hint="eastAsia"/>
          <w:sz w:val="32"/>
          <w:szCs w:val="32"/>
        </w:rPr>
        <w:t>数据港打造</w:t>
      </w:r>
      <w:proofErr w:type="gramEnd"/>
      <w:r>
        <w:rPr>
          <w:rFonts w:ascii="Times New Roman" w:eastAsia="方正仿宋_GBK" w:hAnsi="Times New Roman" w:cs="Times New Roman" w:hint="eastAsia"/>
          <w:sz w:val="32"/>
          <w:szCs w:val="32"/>
        </w:rPr>
        <w:t>数据要素型产业园区。</w:t>
      </w:r>
    </w:p>
    <w:p w:rsidR="008E0A81" w:rsidRDefault="003E121A" w:rsidP="00680CC3">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（二）突破数据核心技术创新瓶颈。</w:t>
      </w:r>
      <w:r>
        <w:rPr>
          <w:rFonts w:ascii="Times New Roman" w:eastAsia="方正仿宋_GBK" w:hAnsi="Times New Roman" w:cs="Times New Roman" w:hint="eastAsia"/>
          <w:sz w:val="32"/>
          <w:szCs w:val="32"/>
        </w:rPr>
        <w:t>联合顶尖科研院所和行业企业，采用“产学研用”协同创新模式，重点支持向量数据库、智能标注、数据合成、检索增强、多模态数据融合等数据技术创新。推动数据技术与行业场景深度结合，为人工智能技术突破提供高质量数据输入、高效数据处理能力支撑，加速</w:t>
      </w:r>
      <w:r>
        <w:rPr>
          <w:rFonts w:ascii="Times New Roman" w:eastAsia="方正仿宋_GBK" w:hAnsi="Times New Roman" w:cs="Times New Roman" w:hint="eastAsia"/>
          <w:sz w:val="32"/>
          <w:szCs w:val="32"/>
        </w:rPr>
        <w:t>AI</w:t>
      </w:r>
      <w:r>
        <w:rPr>
          <w:rFonts w:ascii="Times New Roman" w:eastAsia="方正仿宋_GBK" w:hAnsi="Times New Roman" w:cs="Times New Roman" w:hint="eastAsia"/>
          <w:sz w:val="32"/>
          <w:szCs w:val="32"/>
        </w:rPr>
        <w:t>模型从“能训练”向“训得好、用得准”升级。</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（三）</w:t>
      </w:r>
      <w:proofErr w:type="gramStart"/>
      <w:r>
        <w:rPr>
          <w:rFonts w:ascii="方正楷体_GBK" w:eastAsia="方正楷体_GBK" w:hAnsi="方正楷体_GBK" w:cs="方正楷体_GBK" w:hint="eastAsia"/>
          <w:sz w:val="32"/>
          <w:szCs w:val="32"/>
        </w:rPr>
        <w:t>增强算力算法</w:t>
      </w:r>
      <w:proofErr w:type="gramEnd"/>
      <w:r>
        <w:rPr>
          <w:rFonts w:ascii="方正楷体_GBK" w:eastAsia="方正楷体_GBK" w:hAnsi="方正楷体_GBK" w:cs="方正楷体_GBK" w:hint="eastAsia"/>
          <w:sz w:val="32"/>
          <w:szCs w:val="32"/>
        </w:rPr>
        <w:t>关键要素支撑。</w:t>
      </w:r>
      <w:r>
        <w:rPr>
          <w:rFonts w:ascii="Times New Roman" w:eastAsia="方正仿宋_GBK" w:hAnsi="Times New Roman" w:cs="Times New Roman" w:hint="eastAsia"/>
          <w:sz w:val="32"/>
          <w:szCs w:val="32"/>
        </w:rPr>
        <w:t>聚焦企业</w:t>
      </w:r>
      <w:proofErr w:type="gramStart"/>
      <w:r>
        <w:rPr>
          <w:rFonts w:ascii="Times New Roman" w:eastAsia="方正仿宋_GBK" w:hAnsi="Times New Roman" w:cs="Times New Roman" w:hint="eastAsia"/>
          <w:sz w:val="32"/>
          <w:szCs w:val="32"/>
        </w:rPr>
        <w:t>智能算力需求</w:t>
      </w:r>
      <w:proofErr w:type="gramEnd"/>
      <w:r>
        <w:rPr>
          <w:rFonts w:ascii="Times New Roman" w:eastAsia="方正仿宋_GBK" w:hAnsi="Times New Roman" w:cs="Times New Roman" w:hint="eastAsia"/>
          <w:sz w:val="32"/>
          <w:szCs w:val="32"/>
        </w:rPr>
        <w:t>，强化普</w:t>
      </w:r>
      <w:proofErr w:type="gramStart"/>
      <w:r>
        <w:rPr>
          <w:rFonts w:ascii="Times New Roman" w:eastAsia="方正仿宋_GBK" w:hAnsi="Times New Roman" w:cs="Times New Roman" w:hint="eastAsia"/>
          <w:sz w:val="32"/>
          <w:szCs w:val="32"/>
        </w:rPr>
        <w:t>惠算力</w:t>
      </w:r>
      <w:proofErr w:type="gramEnd"/>
      <w:r>
        <w:rPr>
          <w:rFonts w:ascii="Times New Roman" w:eastAsia="方正仿宋_GBK" w:hAnsi="Times New Roman" w:cs="Times New Roman" w:hint="eastAsia"/>
          <w:sz w:val="32"/>
          <w:szCs w:val="32"/>
        </w:rPr>
        <w:t>保障，通过</w:t>
      </w:r>
      <w:proofErr w:type="gramStart"/>
      <w:r>
        <w:rPr>
          <w:rFonts w:ascii="Times New Roman" w:eastAsia="方正仿宋_GBK" w:hAnsi="Times New Roman" w:cs="Times New Roman" w:hint="eastAsia"/>
          <w:sz w:val="32"/>
          <w:szCs w:val="32"/>
        </w:rPr>
        <w:t>发放算力补贴</w:t>
      </w:r>
      <w:proofErr w:type="gramEnd"/>
      <w:r>
        <w:rPr>
          <w:rFonts w:ascii="Times New Roman" w:eastAsia="方正仿宋_GBK" w:hAnsi="Times New Roman" w:cs="Times New Roman" w:hint="eastAsia"/>
          <w:sz w:val="32"/>
          <w:szCs w:val="32"/>
        </w:rPr>
        <w:t>，加大</w:t>
      </w:r>
      <w:proofErr w:type="gramStart"/>
      <w:r>
        <w:rPr>
          <w:rFonts w:ascii="Times New Roman" w:eastAsia="方正仿宋_GBK" w:hAnsi="Times New Roman" w:cs="Times New Roman" w:hint="eastAsia"/>
          <w:sz w:val="32"/>
          <w:szCs w:val="32"/>
        </w:rPr>
        <w:t>优质算力供给</w:t>
      </w:r>
      <w:proofErr w:type="gramEnd"/>
      <w:r>
        <w:rPr>
          <w:rFonts w:ascii="Times New Roman" w:eastAsia="方正仿宋_GBK" w:hAnsi="Times New Roman" w:cs="Times New Roman" w:hint="eastAsia"/>
          <w:sz w:val="32"/>
          <w:szCs w:val="32"/>
        </w:rPr>
        <w:t>，持</w:t>
      </w:r>
      <w:r>
        <w:rPr>
          <w:rFonts w:ascii="Times New Roman" w:eastAsia="方正仿宋_GBK" w:hAnsi="Times New Roman" w:cs="Times New Roman" w:hint="eastAsia"/>
          <w:sz w:val="32"/>
          <w:szCs w:val="32"/>
        </w:rPr>
        <w:lastRenderedPageBreak/>
        <w:t>续</w:t>
      </w:r>
      <w:proofErr w:type="gramStart"/>
      <w:r>
        <w:rPr>
          <w:rFonts w:ascii="Times New Roman" w:eastAsia="方正仿宋_GBK" w:hAnsi="Times New Roman" w:cs="Times New Roman" w:hint="eastAsia"/>
          <w:sz w:val="32"/>
          <w:szCs w:val="32"/>
        </w:rPr>
        <w:t>降低算力成本</w:t>
      </w:r>
      <w:proofErr w:type="gramEnd"/>
      <w:r>
        <w:rPr>
          <w:rFonts w:ascii="Times New Roman" w:eastAsia="方正仿宋_GBK" w:hAnsi="Times New Roman" w:cs="Times New Roman" w:hint="eastAsia"/>
          <w:sz w:val="32"/>
          <w:szCs w:val="32"/>
        </w:rPr>
        <w:t>，有效解决初创企业、中小</w:t>
      </w:r>
      <w:proofErr w:type="gramStart"/>
      <w:r>
        <w:rPr>
          <w:rFonts w:ascii="Times New Roman" w:eastAsia="方正仿宋_GBK" w:hAnsi="Times New Roman" w:cs="Times New Roman" w:hint="eastAsia"/>
          <w:sz w:val="32"/>
          <w:szCs w:val="32"/>
        </w:rPr>
        <w:t>微企业算力</w:t>
      </w:r>
      <w:proofErr w:type="gramEnd"/>
      <w:r>
        <w:rPr>
          <w:rFonts w:ascii="Times New Roman" w:eastAsia="方正仿宋_GBK" w:hAnsi="Times New Roman" w:cs="Times New Roman" w:hint="eastAsia"/>
          <w:sz w:val="32"/>
          <w:szCs w:val="32"/>
        </w:rPr>
        <w:t>需求。鼓励重点企业和高校科研院所牵头建设行业算法开源社区（平台），围绕重点行业发布一批具有影响力的开源算法工具包，通过算法开源生态建设，降低企业技术门槛，加速技术扩散和应用创新。</w:t>
      </w:r>
    </w:p>
    <w:p w:rsidR="008E0A81" w:rsidRDefault="003E121A" w:rsidP="00680CC3">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三、加快平台生态建设</w:t>
      </w:r>
    </w:p>
    <w:p w:rsidR="008E0A81" w:rsidRDefault="003E121A" w:rsidP="00680CC3">
      <w:pPr>
        <w:spacing w:line="560" w:lineRule="exact"/>
        <w:ind w:firstLineChars="200" w:firstLine="640"/>
        <w:rPr>
          <w:rFonts w:ascii="方正楷体_GBK" w:eastAsia="方正仿宋_GBK" w:hAnsi="方正楷体_GBK" w:cs="方正楷体_GBK"/>
          <w:sz w:val="32"/>
          <w:szCs w:val="32"/>
        </w:rPr>
      </w:pPr>
      <w:r>
        <w:rPr>
          <w:rFonts w:ascii="方正楷体_GBK" w:eastAsia="方正楷体_GBK" w:hAnsi="方正楷体_GBK" w:cs="方正楷体_GBK" w:hint="eastAsia"/>
          <w:sz w:val="32"/>
          <w:szCs w:val="32"/>
        </w:rPr>
        <w:t>（一）全域发展</w:t>
      </w:r>
      <w:proofErr w:type="gramStart"/>
      <w:r>
        <w:rPr>
          <w:rFonts w:ascii="方正楷体_GBK" w:eastAsia="方正楷体_GBK" w:hAnsi="方正楷体_GBK" w:cs="方正楷体_GBK" w:hint="eastAsia"/>
          <w:sz w:val="32"/>
          <w:szCs w:val="32"/>
        </w:rPr>
        <w:t>玄武数智产业</w:t>
      </w:r>
      <w:proofErr w:type="gramEnd"/>
      <w:r>
        <w:rPr>
          <w:rFonts w:ascii="方正楷体_GBK" w:eastAsia="方正楷体_GBK" w:hAnsi="方正楷体_GBK" w:cs="方正楷体_GBK" w:hint="eastAsia"/>
          <w:sz w:val="32"/>
          <w:szCs w:val="32"/>
        </w:rPr>
        <w:t>。</w:t>
      </w:r>
      <w:r>
        <w:rPr>
          <w:rFonts w:ascii="Times New Roman" w:eastAsia="方正仿宋_GBK" w:hAnsi="Times New Roman" w:cs="Times New Roman"/>
          <w:sz w:val="32"/>
          <w:szCs w:val="32"/>
        </w:rPr>
        <w:t>按照</w:t>
      </w:r>
      <w:r>
        <w:rPr>
          <w:rFonts w:ascii="方正仿宋_GBK" w:eastAsia="方正仿宋_GBK" w:hAnsi="方正仿宋_GBK" w:cs="方正仿宋_GBK" w:hint="eastAsia"/>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3+N</w:t>
      </w:r>
      <w:r>
        <w:rPr>
          <w:rFonts w:ascii="方正仿宋_GBK" w:eastAsia="方正仿宋_GBK" w:hAnsi="方正仿宋_GBK" w:cs="方正仿宋_GBK" w:hint="eastAsia"/>
          <w:sz w:val="32"/>
          <w:szCs w:val="32"/>
        </w:rPr>
        <w:t>”</w:t>
      </w:r>
      <w:r>
        <w:rPr>
          <w:rFonts w:ascii="Times New Roman" w:eastAsia="方正仿宋_GBK" w:hAnsi="Times New Roman" w:cs="Times New Roman"/>
          <w:sz w:val="32"/>
          <w:szCs w:val="32"/>
        </w:rPr>
        <w:t>整体布局</w:t>
      </w:r>
      <w:r>
        <w:rPr>
          <w:rFonts w:ascii="Times New Roman" w:eastAsia="方正仿宋_GBK" w:hAnsi="Times New Roman" w:cs="Times New Roman" w:hint="eastAsia"/>
          <w:sz w:val="32"/>
          <w:szCs w:val="32"/>
        </w:rPr>
        <w:t>，包括</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个人工智能生态街区</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个人工智能生态社区</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N</w:t>
      </w:r>
      <w:proofErr w:type="gramStart"/>
      <w:r>
        <w:rPr>
          <w:rFonts w:ascii="Times New Roman" w:eastAsia="方正仿宋_GBK" w:hAnsi="Times New Roman" w:cs="Times New Roman" w:hint="eastAsia"/>
          <w:sz w:val="32"/>
          <w:szCs w:val="32"/>
        </w:rPr>
        <w:t>个</w:t>
      </w:r>
      <w:proofErr w:type="gramEnd"/>
      <w:r>
        <w:rPr>
          <w:rFonts w:ascii="Times New Roman" w:eastAsia="方正仿宋_GBK" w:hAnsi="Times New Roman" w:cs="Times New Roman" w:hint="eastAsia"/>
          <w:sz w:val="32"/>
          <w:szCs w:val="32"/>
        </w:rPr>
        <w:t>人工智能生态单元</w:t>
      </w:r>
      <w:r>
        <w:rPr>
          <w:rFonts w:ascii="Times New Roman" w:eastAsia="方正仿宋_GBK" w:hAnsi="Times New Roman" w:cs="Times New Roman"/>
          <w:sz w:val="32"/>
          <w:szCs w:val="32"/>
        </w:rPr>
        <w:t>，全域</w:t>
      </w:r>
      <w:r>
        <w:rPr>
          <w:rFonts w:ascii="Times New Roman" w:eastAsia="方正仿宋_GBK" w:hAnsi="Times New Roman" w:cs="Times New Roman" w:hint="eastAsia"/>
          <w:sz w:val="32"/>
          <w:szCs w:val="32"/>
        </w:rPr>
        <w:t>发展</w:t>
      </w:r>
      <w:proofErr w:type="gramStart"/>
      <w:r>
        <w:rPr>
          <w:rFonts w:ascii="Times New Roman" w:eastAsia="方正仿宋_GBK" w:hAnsi="Times New Roman" w:cs="Times New Roman" w:hint="eastAsia"/>
          <w:sz w:val="32"/>
          <w:szCs w:val="32"/>
        </w:rPr>
        <w:t>玄武</w:t>
      </w:r>
      <w:r>
        <w:rPr>
          <w:rFonts w:ascii="Times New Roman" w:eastAsia="方正仿宋_GBK" w:hAnsi="Times New Roman" w:cs="Times New Roman"/>
          <w:sz w:val="32"/>
          <w:szCs w:val="32"/>
        </w:rPr>
        <w:t>数智</w:t>
      </w:r>
      <w:r>
        <w:rPr>
          <w:rFonts w:ascii="Times New Roman" w:eastAsia="方正仿宋_GBK" w:hAnsi="Times New Roman" w:cs="Times New Roman" w:hint="eastAsia"/>
          <w:sz w:val="32"/>
          <w:szCs w:val="32"/>
        </w:rPr>
        <w:t>产业</w:t>
      </w:r>
      <w:proofErr w:type="gramEnd"/>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徐庄高新区</w:t>
      </w:r>
      <w:r>
        <w:rPr>
          <w:rFonts w:ascii="Times New Roman" w:eastAsia="方正仿宋_GBK" w:hAnsi="Times New Roman" w:cs="Times New Roman" w:hint="eastAsia"/>
          <w:sz w:val="32"/>
          <w:szCs w:val="32"/>
        </w:rPr>
        <w:t>作为数</w:t>
      </w:r>
      <w:proofErr w:type="gramStart"/>
      <w:r>
        <w:rPr>
          <w:rFonts w:ascii="Times New Roman" w:eastAsia="方正仿宋_GBK" w:hAnsi="Times New Roman" w:cs="Times New Roman" w:hint="eastAsia"/>
          <w:sz w:val="32"/>
          <w:szCs w:val="32"/>
        </w:rPr>
        <w:t>智产业</w:t>
      </w:r>
      <w:proofErr w:type="gramEnd"/>
      <w:r>
        <w:rPr>
          <w:rFonts w:ascii="Times New Roman" w:eastAsia="方正仿宋_GBK" w:hAnsi="Times New Roman" w:cs="Times New Roman" w:hint="eastAsia"/>
          <w:sz w:val="32"/>
          <w:szCs w:val="32"/>
        </w:rPr>
        <w:t>核心区，</w:t>
      </w:r>
      <w:r>
        <w:rPr>
          <w:rFonts w:ascii="Times New Roman" w:eastAsia="方正仿宋_GBK" w:hAnsi="Times New Roman" w:cs="Times New Roman"/>
          <w:sz w:val="32"/>
          <w:szCs w:val="32"/>
        </w:rPr>
        <w:t>以</w:t>
      </w:r>
      <w:r>
        <w:rPr>
          <w:rFonts w:ascii="方正仿宋_GBK" w:eastAsia="方正仿宋_GBK" w:hAnsi="方正仿宋_GBK" w:cs="方正仿宋_GBK" w:hint="eastAsia"/>
          <w:sz w:val="32"/>
          <w:szCs w:val="32"/>
        </w:rPr>
        <w:t>“数模碳跨”</w:t>
      </w:r>
      <w:r>
        <w:rPr>
          <w:rFonts w:ascii="Times New Roman" w:eastAsia="方正仿宋_GBK" w:hAnsi="Times New Roman" w:cs="Times New Roman"/>
          <w:sz w:val="32"/>
          <w:szCs w:val="32"/>
        </w:rPr>
        <w:t>为</w:t>
      </w:r>
      <w:r>
        <w:rPr>
          <w:rFonts w:ascii="Times New Roman" w:eastAsia="方正仿宋_GBK" w:hAnsi="Times New Roman" w:cs="Times New Roman" w:hint="eastAsia"/>
          <w:sz w:val="32"/>
          <w:szCs w:val="32"/>
        </w:rPr>
        <w:t>方向</w:t>
      </w:r>
      <w:r>
        <w:rPr>
          <w:rFonts w:ascii="Times New Roman" w:eastAsia="方正仿宋_GBK" w:hAnsi="Times New Roman" w:cs="Times New Roman"/>
          <w:sz w:val="32"/>
          <w:szCs w:val="32"/>
        </w:rPr>
        <w:t>，打造</w:t>
      </w:r>
      <w:r>
        <w:rPr>
          <w:rFonts w:ascii="方正仿宋_GBK" w:eastAsia="方正仿宋_GBK" w:hAnsi="方正仿宋_GBK" w:cs="方正仿宋_GBK" w:hint="eastAsia"/>
          <w:sz w:val="32"/>
          <w:szCs w:val="32"/>
        </w:rPr>
        <w:t>“</w:t>
      </w:r>
      <w:r>
        <w:rPr>
          <w:rFonts w:ascii="Times New Roman" w:eastAsia="方正仿宋_GBK" w:hAnsi="Times New Roman" w:cs="Times New Roman"/>
          <w:sz w:val="32"/>
          <w:szCs w:val="32"/>
        </w:rPr>
        <w:t>AI</w:t>
      </w:r>
      <w:r>
        <w:rPr>
          <w:rFonts w:ascii="方正仿宋_GBK" w:eastAsia="方正仿宋_GBK" w:hAnsi="方正仿宋_GBK" w:cs="方正仿宋_GBK" w:hint="eastAsia"/>
          <w:sz w:val="32"/>
          <w:szCs w:val="32"/>
        </w:rPr>
        <w:t>工厂”</w:t>
      </w:r>
      <w:r>
        <w:rPr>
          <w:rFonts w:ascii="Times New Roman" w:eastAsia="方正仿宋_GBK" w:hAnsi="Times New Roman" w:cs="Times New Roman"/>
          <w:sz w:val="32"/>
          <w:szCs w:val="32"/>
        </w:rPr>
        <w:t>人工智能生态街区，</w:t>
      </w:r>
      <w:r>
        <w:rPr>
          <w:rFonts w:ascii="Times New Roman" w:eastAsia="方正仿宋_GBK" w:hAnsi="Times New Roman" w:cs="Times New Roman" w:hint="eastAsia"/>
          <w:sz w:val="32"/>
          <w:szCs w:val="32"/>
        </w:rPr>
        <w:t>建设紫金山</w:t>
      </w:r>
      <w:r>
        <w:rPr>
          <w:rFonts w:ascii="Times New Roman" w:eastAsia="方正仿宋_GBK" w:hAnsi="Times New Roman" w:cs="Times New Roman" w:hint="eastAsia"/>
          <w:sz w:val="32"/>
          <w:szCs w:val="32"/>
        </w:rPr>
        <w:t>OPC</w:t>
      </w:r>
      <w:r>
        <w:rPr>
          <w:rFonts w:ascii="Times New Roman" w:eastAsia="方正仿宋_GBK" w:hAnsi="Times New Roman" w:cs="Times New Roman" w:hint="eastAsia"/>
          <w:sz w:val="32"/>
          <w:szCs w:val="32"/>
        </w:rPr>
        <w:t>全</w:t>
      </w:r>
      <w:proofErr w:type="gramStart"/>
      <w:r>
        <w:rPr>
          <w:rFonts w:ascii="Times New Roman" w:eastAsia="方正仿宋_GBK" w:hAnsi="Times New Roman" w:cs="Times New Roman" w:hint="eastAsia"/>
          <w:sz w:val="32"/>
          <w:szCs w:val="32"/>
        </w:rPr>
        <w:t>链服务</w:t>
      </w:r>
      <w:proofErr w:type="gramEnd"/>
      <w:r>
        <w:rPr>
          <w:rFonts w:ascii="Times New Roman" w:eastAsia="方正仿宋_GBK" w:hAnsi="Times New Roman" w:cs="Times New Roman" w:hint="eastAsia"/>
          <w:sz w:val="32"/>
          <w:szCs w:val="32"/>
        </w:rPr>
        <w:t>平台，</w:t>
      </w:r>
      <w:proofErr w:type="gramStart"/>
      <w:r>
        <w:rPr>
          <w:rFonts w:ascii="Times New Roman" w:eastAsia="方正仿宋_GBK" w:hAnsi="Times New Roman" w:cs="Times New Roman"/>
          <w:sz w:val="32"/>
          <w:szCs w:val="32"/>
        </w:rPr>
        <w:t>构建算力服务</w:t>
      </w:r>
      <w:proofErr w:type="gramEnd"/>
      <w:r>
        <w:rPr>
          <w:rFonts w:ascii="Times New Roman" w:eastAsia="方正仿宋_GBK" w:hAnsi="Times New Roman" w:cs="Times New Roman"/>
          <w:sz w:val="32"/>
          <w:szCs w:val="32"/>
        </w:rPr>
        <w:t>、测评服务等</w:t>
      </w:r>
      <w:r>
        <w:rPr>
          <w:rFonts w:ascii="方正仿宋_GBK" w:eastAsia="方正仿宋_GBK" w:hAnsi="方正仿宋_GBK" w:cs="方正仿宋_GBK" w:hint="eastAsia"/>
          <w:sz w:val="32"/>
          <w:szCs w:val="32"/>
        </w:rPr>
        <w:t>五大平台，提供企业孵化、</w:t>
      </w:r>
      <w:proofErr w:type="gramStart"/>
      <w:r>
        <w:rPr>
          <w:rFonts w:ascii="方正仿宋_GBK" w:eastAsia="方正仿宋_GBK" w:hAnsi="方正仿宋_GBK" w:cs="方正仿宋_GBK" w:hint="eastAsia"/>
          <w:sz w:val="32"/>
          <w:szCs w:val="32"/>
        </w:rPr>
        <w:t>智算调度</w:t>
      </w:r>
      <w:proofErr w:type="gramEnd"/>
      <w:r>
        <w:rPr>
          <w:rFonts w:ascii="方正仿宋_GBK" w:eastAsia="方正仿宋_GBK" w:hAnsi="方正仿宋_GBK" w:cs="方正仿宋_GBK" w:hint="eastAsia"/>
          <w:sz w:val="32"/>
          <w:szCs w:val="32"/>
        </w:rPr>
        <w:t>运维等五大产品服务，加速大模型推广和行业应用落地，建设江苏版“模速空间”；红山新城以跨境电商、跨境金融为特色，打造“</w:t>
      </w:r>
      <w:r>
        <w:rPr>
          <w:rFonts w:ascii="Times New Roman" w:eastAsia="方正仿宋_GBK" w:hAnsi="Times New Roman" w:cs="Times New Roman"/>
          <w:sz w:val="32"/>
          <w:szCs w:val="32"/>
        </w:rPr>
        <w:t>AI+</w:t>
      </w:r>
      <w:r>
        <w:rPr>
          <w:rFonts w:ascii="方正仿宋_GBK" w:eastAsia="方正仿宋_GBK" w:hAnsi="方正仿宋_GBK" w:cs="方正仿宋_GBK" w:hint="eastAsia"/>
          <w:sz w:val="32"/>
          <w:szCs w:val="32"/>
        </w:rPr>
        <w:t>跨境”生态社区；玄武大学城以农业科技、生物育种为特色，打造“</w:t>
      </w:r>
      <w:r>
        <w:rPr>
          <w:rFonts w:ascii="Times New Roman" w:eastAsia="方正仿宋_GBK" w:hAnsi="Times New Roman" w:cs="Times New Roman" w:hint="eastAsia"/>
          <w:sz w:val="32"/>
          <w:szCs w:val="32"/>
        </w:rPr>
        <w:t>AI+</w:t>
      </w:r>
      <w:r>
        <w:rPr>
          <w:rFonts w:ascii="方正仿宋_GBK" w:eastAsia="方正仿宋_GBK" w:hAnsi="方正仿宋_GBK" w:cs="方正仿宋_GBK" w:hint="eastAsia"/>
          <w:sz w:val="32"/>
          <w:szCs w:val="32"/>
        </w:rPr>
        <w:t>农业”生态社区；新</w:t>
      </w:r>
      <w:proofErr w:type="gramStart"/>
      <w:r>
        <w:rPr>
          <w:rFonts w:ascii="方正仿宋_GBK" w:eastAsia="方正仿宋_GBK" w:hAnsi="方正仿宋_GBK" w:cs="方正仿宋_GBK" w:hint="eastAsia"/>
          <w:sz w:val="32"/>
          <w:szCs w:val="32"/>
        </w:rPr>
        <w:t>街口商</w:t>
      </w:r>
      <w:proofErr w:type="gramEnd"/>
      <w:r>
        <w:rPr>
          <w:rFonts w:ascii="方正仿宋_GBK" w:eastAsia="方正仿宋_GBK" w:hAnsi="方正仿宋_GBK" w:cs="方正仿宋_GBK" w:hint="eastAsia"/>
          <w:sz w:val="32"/>
          <w:szCs w:val="32"/>
        </w:rPr>
        <w:t>圈以文商旅融合为特色，打造“</w:t>
      </w:r>
      <w:r>
        <w:rPr>
          <w:rFonts w:ascii="Times New Roman" w:eastAsia="方正仿宋_GBK" w:hAnsi="Times New Roman" w:cs="Times New Roman" w:hint="eastAsia"/>
          <w:sz w:val="32"/>
          <w:szCs w:val="32"/>
        </w:rPr>
        <w:t>AI+</w:t>
      </w:r>
      <w:r>
        <w:rPr>
          <w:rFonts w:ascii="方正仿宋_GBK" w:eastAsia="方正仿宋_GBK" w:hAnsi="方正仿宋_GBK" w:cs="方正仿宋_GBK" w:hint="eastAsia"/>
          <w:sz w:val="32"/>
          <w:szCs w:val="32"/>
        </w:rPr>
        <w:t>消费”生态社区；老城区以人工智能赋能文旅、商贸、会展、民生等领域，打造内容丰富、形式多样的应用场景。</w:t>
      </w:r>
    </w:p>
    <w:p w:rsidR="008E0A81" w:rsidRDefault="003E121A" w:rsidP="00680CC3">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（二）推进数据基础设施建设。</w:t>
      </w:r>
      <w:r>
        <w:rPr>
          <w:rFonts w:ascii="Times New Roman" w:eastAsia="方正仿宋_GBK" w:hAnsi="Times New Roman" w:cs="Times New Roman" w:hint="eastAsia"/>
          <w:sz w:val="32"/>
          <w:szCs w:val="32"/>
        </w:rPr>
        <w:t>加大力度支持省数交所建设，发挥数据要素基础设施核心优势，深入开展江苏数据交易产业生态“百千万”行动计划，打造玄武特色数据要素流通交易体系。加快建设江苏省数据产业公共服务平台，</w:t>
      </w:r>
      <w:r>
        <w:rPr>
          <w:rFonts w:ascii="Times New Roman" w:eastAsia="方正仿宋_GBK" w:hAnsi="Times New Roman" w:cs="Times New Roman"/>
          <w:sz w:val="32"/>
          <w:szCs w:val="32"/>
        </w:rPr>
        <w:t>打造统一规范的公共数据资源授权运营业务受理、审核、开发及服务场所</w:t>
      </w:r>
      <w:r>
        <w:rPr>
          <w:rFonts w:ascii="Times New Roman" w:eastAsia="方正仿宋_GBK" w:hAnsi="Times New Roman" w:cs="Times New Roman" w:hint="eastAsia"/>
          <w:sz w:val="32"/>
          <w:szCs w:val="32"/>
        </w:rPr>
        <w:t>，开展数据跨</w:t>
      </w:r>
      <w:r>
        <w:rPr>
          <w:rFonts w:ascii="Times New Roman" w:eastAsia="方正仿宋_GBK" w:hAnsi="Times New Roman" w:cs="Times New Roman" w:hint="eastAsia"/>
          <w:sz w:val="32"/>
          <w:szCs w:val="32"/>
        </w:rPr>
        <w:lastRenderedPageBreak/>
        <w:t>境合</w:t>
      </w:r>
      <w:proofErr w:type="gramStart"/>
      <w:r>
        <w:rPr>
          <w:rFonts w:ascii="Times New Roman" w:eastAsia="方正仿宋_GBK" w:hAnsi="Times New Roman" w:cs="Times New Roman" w:hint="eastAsia"/>
          <w:sz w:val="32"/>
          <w:szCs w:val="32"/>
        </w:rPr>
        <w:t>规</w:t>
      </w:r>
      <w:proofErr w:type="gramEnd"/>
      <w:r>
        <w:rPr>
          <w:rFonts w:ascii="Times New Roman" w:eastAsia="方正仿宋_GBK" w:hAnsi="Times New Roman" w:cs="Times New Roman" w:hint="eastAsia"/>
          <w:sz w:val="32"/>
          <w:szCs w:val="32"/>
        </w:rPr>
        <w:t>服务中心建设。</w:t>
      </w:r>
    </w:p>
    <w:p w:rsidR="008E0A81" w:rsidRDefault="003E121A" w:rsidP="00680CC3">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（三）强化行业应用平台打造。</w:t>
      </w:r>
      <w:r>
        <w:rPr>
          <w:rFonts w:ascii="Times New Roman" w:eastAsia="方正仿宋_GBK" w:hAnsi="Times New Roman" w:cs="Times New Roman" w:hint="eastAsia"/>
          <w:sz w:val="32"/>
          <w:szCs w:val="32"/>
        </w:rPr>
        <w:t>依托江苏国际</w:t>
      </w:r>
      <w:proofErr w:type="gramStart"/>
      <w:r>
        <w:rPr>
          <w:rFonts w:ascii="Times New Roman" w:eastAsia="方正仿宋_GBK" w:hAnsi="Times New Roman" w:cs="Times New Roman" w:hint="eastAsia"/>
          <w:sz w:val="32"/>
          <w:szCs w:val="32"/>
        </w:rPr>
        <w:t>数据港数据</w:t>
      </w:r>
      <w:proofErr w:type="gramEnd"/>
      <w:r>
        <w:rPr>
          <w:rFonts w:ascii="Times New Roman" w:eastAsia="方正仿宋_GBK" w:hAnsi="Times New Roman" w:cs="Times New Roman" w:hint="eastAsia"/>
          <w:sz w:val="32"/>
          <w:szCs w:val="32"/>
        </w:rPr>
        <w:t>要素禀赋和载体资源优势，促进玄武大模型工厂等平台由单一功能平台向生态社区平台转型升级，鼓励其面向中小微企业、初创企业和青年创业者开放共享，力争大模型备案数量保持全省第一。鼓励有条件的行业企业、科研院所和组织机构组建创新联合体，提升平台</w:t>
      </w:r>
      <w:proofErr w:type="gramStart"/>
      <w:r>
        <w:rPr>
          <w:rFonts w:ascii="Times New Roman" w:eastAsia="方正仿宋_GBK" w:hAnsi="Times New Roman" w:cs="Times New Roman" w:hint="eastAsia"/>
          <w:sz w:val="32"/>
          <w:szCs w:val="32"/>
        </w:rPr>
        <w:t>建设垂类大</w:t>
      </w:r>
      <w:proofErr w:type="gramEnd"/>
      <w:r>
        <w:rPr>
          <w:rFonts w:ascii="Times New Roman" w:eastAsia="方正仿宋_GBK" w:hAnsi="Times New Roman" w:cs="Times New Roman" w:hint="eastAsia"/>
          <w:sz w:val="32"/>
          <w:szCs w:val="32"/>
        </w:rPr>
        <w:t>模型、数据集、开源算法、场景应用等服务能力，开展技术攻关、应用实训、标准制定等工作。积极支持国家人工智能</w:t>
      </w:r>
      <w:r w:rsidR="004C2E55">
        <w:rPr>
          <w:rFonts w:ascii="Times New Roman" w:eastAsia="方正仿宋_GBK" w:hAnsi="Times New Roman" w:cs="Times New Roman" w:hint="eastAsia"/>
          <w:sz w:val="32"/>
          <w:szCs w:val="32"/>
        </w:rPr>
        <w:t>应用</w:t>
      </w:r>
      <w:bookmarkStart w:id="0" w:name="_GoBack"/>
      <w:bookmarkEnd w:id="0"/>
      <w:r>
        <w:rPr>
          <w:rFonts w:ascii="Times New Roman" w:eastAsia="方正仿宋_GBK" w:hAnsi="Times New Roman" w:cs="Times New Roman" w:hint="eastAsia"/>
          <w:sz w:val="32"/>
          <w:szCs w:val="32"/>
        </w:rPr>
        <w:t>中试基地申报和落地工作。</w:t>
      </w:r>
    </w:p>
    <w:p w:rsidR="008E0A81" w:rsidRDefault="003E121A" w:rsidP="00680CC3">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（四）加快人工智能公共服务平台建设。</w:t>
      </w:r>
      <w:r>
        <w:rPr>
          <w:rFonts w:ascii="Times New Roman" w:eastAsia="方正仿宋_GBK" w:hAnsi="Times New Roman" w:cs="Times New Roman" w:hint="eastAsia"/>
          <w:sz w:val="32"/>
          <w:szCs w:val="32"/>
        </w:rPr>
        <w:t>以构建自主可控的人工智能生态体系为导向，进一步推动前沿技术创新应用与先进工具链的系统化集成，面向软件信息、数字文旅、金融科技等领域，进一步深化与国内头部人工智能重点企业合作，全面提供涵盖全链条、多维度的软件智能化赋能服务，高质量打造</w:t>
      </w:r>
      <w:proofErr w:type="gramStart"/>
      <w:r>
        <w:rPr>
          <w:rFonts w:ascii="Times New Roman" w:eastAsia="方正仿宋_GBK" w:hAnsi="Times New Roman" w:cs="Times New Roman" w:hint="eastAsia"/>
          <w:sz w:val="32"/>
          <w:szCs w:val="32"/>
        </w:rPr>
        <w:t>辐射长</w:t>
      </w:r>
      <w:proofErr w:type="gramEnd"/>
      <w:r>
        <w:rPr>
          <w:rFonts w:ascii="Times New Roman" w:eastAsia="方正仿宋_GBK" w:hAnsi="Times New Roman" w:cs="Times New Roman" w:hint="eastAsia"/>
          <w:sz w:val="32"/>
          <w:szCs w:val="32"/>
        </w:rPr>
        <w:t>三角地区的南京市人工智能公共服务平台。</w:t>
      </w:r>
    </w:p>
    <w:p w:rsidR="008E0A81" w:rsidRDefault="003E121A" w:rsidP="00680CC3">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四、激活创新引领能力</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（一）支持关键技术攻关。</w:t>
      </w:r>
      <w:r>
        <w:rPr>
          <w:rFonts w:ascii="Times New Roman" w:eastAsia="方正仿宋_GBK" w:hAnsi="Times New Roman" w:cs="Times New Roman" w:hint="eastAsia"/>
          <w:sz w:val="32"/>
          <w:szCs w:val="32"/>
        </w:rPr>
        <w:t>鼓励高校院所和科技领军企业组建创新联合体，围绕</w:t>
      </w:r>
      <w:proofErr w:type="gramStart"/>
      <w:r>
        <w:rPr>
          <w:rFonts w:ascii="Times New Roman" w:eastAsia="方正仿宋_GBK" w:hAnsi="Times New Roman" w:cs="Times New Roman" w:hint="eastAsia"/>
          <w:sz w:val="32"/>
          <w:szCs w:val="32"/>
        </w:rPr>
        <w:t>端侧轻</w:t>
      </w:r>
      <w:proofErr w:type="gramEnd"/>
      <w:r>
        <w:rPr>
          <w:rFonts w:ascii="Times New Roman" w:eastAsia="方正仿宋_GBK" w:hAnsi="Times New Roman" w:cs="Times New Roman" w:hint="eastAsia"/>
          <w:sz w:val="32"/>
          <w:szCs w:val="32"/>
        </w:rPr>
        <w:t>量化模型、多模态大模型等开展关键核心技术攻关。支持企业依托玄武大模型工厂和江苏国际</w:t>
      </w:r>
      <w:proofErr w:type="gramStart"/>
      <w:r>
        <w:rPr>
          <w:rFonts w:ascii="Times New Roman" w:eastAsia="方正仿宋_GBK" w:hAnsi="Times New Roman" w:cs="Times New Roman" w:hint="eastAsia"/>
          <w:sz w:val="32"/>
          <w:szCs w:val="32"/>
        </w:rPr>
        <w:t>数据港</w:t>
      </w:r>
      <w:proofErr w:type="gramEnd"/>
      <w:r>
        <w:rPr>
          <w:rFonts w:ascii="Times New Roman" w:eastAsia="方正仿宋_GBK" w:hAnsi="Times New Roman" w:cs="Times New Roman" w:hint="eastAsia"/>
          <w:sz w:val="32"/>
          <w:szCs w:val="32"/>
        </w:rPr>
        <w:t>等，围绕模型优化压缩、垂直模型研发、低代码开发应用等领域开展关键技术研发与创新应用。聚焦</w:t>
      </w:r>
      <w:r>
        <w:rPr>
          <w:rFonts w:ascii="Times New Roman" w:eastAsia="方正仿宋_GBK" w:hAnsi="Times New Roman" w:cs="Times New Roman" w:hint="eastAsia"/>
          <w:sz w:val="32"/>
          <w:szCs w:val="32"/>
        </w:rPr>
        <w:t>AI</w:t>
      </w:r>
      <w:r>
        <w:rPr>
          <w:rFonts w:ascii="Times New Roman" w:eastAsia="方正仿宋_GBK" w:hAnsi="Times New Roman" w:cs="Times New Roman" w:hint="eastAsia"/>
          <w:sz w:val="32"/>
          <w:szCs w:val="32"/>
        </w:rPr>
        <w:t>芯片、</w:t>
      </w:r>
      <w:proofErr w:type="gramStart"/>
      <w:r>
        <w:rPr>
          <w:rFonts w:ascii="Times New Roman" w:eastAsia="方正仿宋_GBK" w:hAnsi="Times New Roman" w:cs="Times New Roman" w:hint="eastAsia"/>
          <w:sz w:val="32"/>
          <w:szCs w:val="32"/>
        </w:rPr>
        <w:t>具身智能</w:t>
      </w:r>
      <w:proofErr w:type="gramEnd"/>
      <w:r>
        <w:rPr>
          <w:rFonts w:ascii="Times New Roman" w:eastAsia="方正仿宋_GBK" w:hAnsi="Times New Roman" w:cs="Times New Roman" w:hint="eastAsia"/>
          <w:sz w:val="32"/>
          <w:szCs w:val="32"/>
        </w:rPr>
        <w:t>、高阶智驾、工业软件、数字金融等软、硬件关键技术等，支持企业参</w:t>
      </w:r>
      <w:r>
        <w:rPr>
          <w:rFonts w:ascii="Times New Roman" w:eastAsia="方正仿宋_GBK" w:hAnsi="Times New Roman" w:cs="Times New Roman" w:hint="eastAsia"/>
          <w:sz w:val="32"/>
          <w:szCs w:val="32"/>
        </w:rPr>
        <w:lastRenderedPageBreak/>
        <w:t>与国家、省、市人工智能关键技术攻关项目。</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（二）支持创新平台建设。</w:t>
      </w:r>
      <w:r>
        <w:rPr>
          <w:rFonts w:ascii="Times New Roman" w:eastAsia="方正仿宋_GBK" w:hAnsi="Times New Roman" w:cs="Times New Roman" w:hint="eastAsia"/>
          <w:sz w:val="32"/>
          <w:szCs w:val="32"/>
        </w:rPr>
        <w:t>支持高校院所、龙头企业自主或联合建设高能级创新平台，重点布局重点实验室、产业创新中心、工程研究中心、新型研发机构等，支持东南大学等高校科研院所建设省级人工智能（工业软件）学院，加快建设人工智能领域概念验证中心、中试平台等关键载体，形成覆盖</w:t>
      </w:r>
      <w:r>
        <w:rPr>
          <w:rFonts w:ascii="Times New Roman" w:eastAsia="方正仿宋_GBK" w:hAnsi="Times New Roman" w:cs="Times New Roman" w:hint="eastAsia"/>
          <w:sz w:val="32"/>
          <w:szCs w:val="32"/>
        </w:rPr>
        <w:t>AI</w:t>
      </w:r>
      <w:r>
        <w:rPr>
          <w:rFonts w:ascii="Times New Roman" w:eastAsia="方正仿宋_GBK" w:hAnsi="Times New Roman" w:cs="Times New Roman" w:hint="eastAsia"/>
          <w:sz w:val="32"/>
          <w:szCs w:val="32"/>
        </w:rPr>
        <w:t>研发、试验、</w:t>
      </w:r>
      <w:proofErr w:type="gramStart"/>
      <w:r>
        <w:rPr>
          <w:rFonts w:ascii="Times New Roman" w:eastAsia="方正仿宋_GBK" w:hAnsi="Times New Roman" w:cs="Times New Roman" w:hint="eastAsia"/>
          <w:sz w:val="32"/>
          <w:szCs w:val="32"/>
        </w:rPr>
        <w:t>验证全</w:t>
      </w:r>
      <w:proofErr w:type="gramEnd"/>
      <w:r>
        <w:rPr>
          <w:rFonts w:ascii="Times New Roman" w:eastAsia="方正仿宋_GBK" w:hAnsi="Times New Roman" w:cs="Times New Roman" w:hint="eastAsia"/>
          <w:sz w:val="32"/>
          <w:szCs w:val="32"/>
        </w:rPr>
        <w:t>环节的平台支撑体系，为技术创新提供硬件保障与空间支持。</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（三）支持创新成果转化。</w:t>
      </w:r>
      <w:r>
        <w:rPr>
          <w:rFonts w:ascii="Times New Roman" w:eastAsia="方正仿宋_GBK" w:hAnsi="Times New Roman" w:cs="Times New Roman" w:hint="eastAsia"/>
          <w:sz w:val="32"/>
          <w:szCs w:val="32"/>
        </w:rPr>
        <w:t>加强与东南大学等高校院所交流合作，构建成果转化服务体系，整合技术转移机构、知识产权服务机构、投融资机构等资源，为创新成果提供“技术评估</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知识产权保护</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商业化对接</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投融资支持”全链条服务，为初创企业提供场地支持、技术指导、市场对接等服务，培育一批具有核心竞争力的</w:t>
      </w:r>
      <w:r>
        <w:rPr>
          <w:rFonts w:ascii="Times New Roman" w:eastAsia="方正仿宋_GBK" w:hAnsi="Times New Roman" w:cs="Times New Roman" w:hint="eastAsia"/>
          <w:sz w:val="32"/>
          <w:szCs w:val="32"/>
        </w:rPr>
        <w:t>AI</w:t>
      </w:r>
      <w:r>
        <w:rPr>
          <w:rFonts w:ascii="Times New Roman" w:eastAsia="方正仿宋_GBK" w:hAnsi="Times New Roman" w:cs="Times New Roman" w:hint="eastAsia"/>
          <w:sz w:val="32"/>
          <w:szCs w:val="32"/>
        </w:rPr>
        <w:t>创新企业，推动更多创新成果在玄武转化。</w:t>
      </w:r>
    </w:p>
    <w:p w:rsidR="008E0A81" w:rsidRDefault="003E121A" w:rsidP="00680CC3">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五、完善人才工作体系</w:t>
      </w:r>
    </w:p>
    <w:p w:rsidR="008E0A81" w:rsidRDefault="003E121A" w:rsidP="00680CC3">
      <w:pPr>
        <w:widowControl/>
        <w:spacing w:line="560" w:lineRule="exact"/>
        <w:ind w:firstLineChars="200" w:firstLine="640"/>
        <w:jc w:val="left"/>
        <w:rPr>
          <w:rFonts w:ascii="方正仿宋_GBK" w:eastAsia="方正仿宋_GBK" w:hAnsi="方正仿宋_GBK" w:cs="方正仿宋_GBK"/>
          <w:sz w:val="32"/>
          <w:szCs w:val="32"/>
          <w:lang w:bidi="ar"/>
        </w:rPr>
      </w:pPr>
      <w:r>
        <w:rPr>
          <w:rFonts w:ascii="方正楷体_GBK" w:eastAsia="方正楷体_GBK" w:hAnsi="方正楷体_GBK" w:cs="方正楷体_GBK"/>
          <w:sz w:val="32"/>
          <w:szCs w:val="32"/>
        </w:rPr>
        <w:t>（一）</w:t>
      </w:r>
      <w:r>
        <w:rPr>
          <w:rFonts w:ascii="方正楷体_GBK" w:eastAsia="方正楷体_GBK" w:hAnsi="方正楷体_GBK" w:cs="方正楷体_GBK" w:hint="eastAsia"/>
          <w:sz w:val="32"/>
          <w:szCs w:val="32"/>
        </w:rPr>
        <w:t>加大人才招引力度。</w:t>
      </w:r>
      <w:r>
        <w:rPr>
          <w:rFonts w:ascii="方正仿宋_GBK" w:eastAsia="方正仿宋_GBK" w:hAnsi="方正仿宋_GBK" w:cs="方正仿宋_GBK" w:hint="eastAsia"/>
          <w:sz w:val="32"/>
          <w:szCs w:val="32"/>
        </w:rPr>
        <w:t>发挥院士行业影响力，建立并动态更新人工智能</w:t>
      </w:r>
      <w:proofErr w:type="gramStart"/>
      <w:r>
        <w:rPr>
          <w:rFonts w:ascii="方正仿宋_GBK" w:eastAsia="方正仿宋_GBK" w:hAnsi="方正仿宋_GBK" w:cs="方正仿宋_GBK" w:hint="eastAsia"/>
          <w:sz w:val="32"/>
          <w:szCs w:val="32"/>
        </w:rPr>
        <w:t>领域院士</w:t>
      </w:r>
      <w:proofErr w:type="gramEnd"/>
      <w:r>
        <w:rPr>
          <w:rFonts w:ascii="方正仿宋_GBK" w:eastAsia="方正仿宋_GBK" w:hAnsi="方正仿宋_GBK" w:cs="方正仿宋_GBK" w:hint="eastAsia"/>
          <w:sz w:val="32"/>
          <w:szCs w:val="32"/>
        </w:rPr>
        <w:t>专家库，</w:t>
      </w:r>
      <w:r>
        <w:rPr>
          <w:rFonts w:ascii="Times New Roman" w:eastAsia="方正仿宋_GBK" w:hAnsi="Times New Roman" w:cs="Times New Roman" w:hint="eastAsia"/>
          <w:sz w:val="32"/>
          <w:szCs w:val="32"/>
        </w:rPr>
        <w:t>搭建生活关心、事业支持、发挥作用的制度平台</w:t>
      </w:r>
      <w:r>
        <w:rPr>
          <w:rFonts w:ascii="方正仿宋_GBK" w:eastAsia="方正仿宋_GBK" w:hAnsi="方正仿宋_GBK" w:cs="方正仿宋_GBK" w:hint="eastAsia"/>
          <w:sz w:val="32"/>
          <w:szCs w:val="32"/>
        </w:rPr>
        <w:t>，壮大一流科学家队伍</w:t>
      </w:r>
      <w:r>
        <w:rPr>
          <w:rFonts w:ascii="方正仿宋_GBK" w:eastAsia="方正仿宋_GBK" w:hAnsi="方正仿宋_GBK" w:cs="方正仿宋_GBK" w:hint="eastAsia"/>
          <w:sz w:val="32"/>
          <w:szCs w:val="32"/>
          <w:lang w:bidi="ar"/>
        </w:rPr>
        <w:t>。</w:t>
      </w:r>
      <w:r>
        <w:rPr>
          <w:rFonts w:ascii="Times New Roman" w:eastAsia="方正仿宋_GBK" w:hAnsi="Times New Roman" w:cs="Times New Roman" w:hint="eastAsia"/>
          <w:sz w:val="32"/>
          <w:szCs w:val="32"/>
        </w:rPr>
        <w:t>聚焦高层次人才，</w:t>
      </w:r>
      <w:r>
        <w:rPr>
          <w:rFonts w:ascii="方正仿宋_GBK" w:eastAsia="方正仿宋_GBK" w:hAnsi="方正仿宋_GBK" w:cs="方正仿宋_GBK" w:hint="eastAsia"/>
          <w:sz w:val="32"/>
          <w:szCs w:val="32"/>
        </w:rPr>
        <w:t>设立区级高层次创新创业人才项目人工智能专项通道，不设名额限制。</w:t>
      </w:r>
      <w:r>
        <w:rPr>
          <w:rFonts w:ascii="Times New Roman" w:eastAsia="方正仿宋_GBK" w:hAnsi="Times New Roman" w:cs="Times New Roman" w:hint="eastAsia"/>
          <w:sz w:val="32"/>
          <w:szCs w:val="32"/>
        </w:rPr>
        <w:t>激发“以才引才”链式效应，实现“引进一个，带动一批”，逐步提高产才适配率。</w:t>
      </w:r>
    </w:p>
    <w:p w:rsidR="008E0A81" w:rsidRDefault="003E121A" w:rsidP="00680CC3">
      <w:pPr>
        <w:widowControl/>
        <w:spacing w:line="560" w:lineRule="exact"/>
        <w:ind w:firstLineChars="200" w:firstLine="640"/>
        <w:jc w:val="left"/>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lang w:bidi="ar"/>
        </w:rPr>
        <w:lastRenderedPageBreak/>
        <w:t>（二）加强青年人才培育。</w:t>
      </w:r>
      <w:r>
        <w:rPr>
          <w:rFonts w:ascii="Times New Roman" w:eastAsia="方正仿宋_GBK" w:hAnsi="Times New Roman" w:cs="Times New Roman" w:hint="eastAsia"/>
          <w:sz w:val="32"/>
          <w:szCs w:val="32"/>
        </w:rPr>
        <w:t>深入推进“玄武·模数师学院”建设，构建企业集聚、服务完备、产业联动的“玄武·模数师学院</w:t>
      </w:r>
      <w:r>
        <w:rPr>
          <w:rFonts w:ascii="Times New Roman" w:eastAsia="方正仿宋_GBK" w:hAnsi="Times New Roman" w:cs="Times New Roman" w:hint="eastAsia"/>
          <w:sz w:val="32"/>
          <w:szCs w:val="32"/>
        </w:rPr>
        <w:t>-OPC</w:t>
      </w:r>
      <w:r>
        <w:rPr>
          <w:rFonts w:ascii="Times New Roman" w:eastAsia="方正仿宋_GBK" w:hAnsi="Times New Roman" w:cs="Times New Roman" w:hint="eastAsia"/>
          <w:sz w:val="32"/>
          <w:szCs w:val="32"/>
        </w:rPr>
        <w:t>社区”，联合东南大学、南京理工大学、国机数科、中节能大数据等企事业单位，共建</w:t>
      </w:r>
      <w:r>
        <w:rPr>
          <w:rFonts w:ascii="Times New Roman" w:eastAsia="方正仿宋_GBK" w:hAnsi="Times New Roman" w:cs="Times New Roman" w:hint="eastAsia"/>
          <w:sz w:val="32"/>
          <w:szCs w:val="32"/>
        </w:rPr>
        <w:t>AI</w:t>
      </w:r>
      <w:r>
        <w:rPr>
          <w:rFonts w:ascii="Times New Roman" w:eastAsia="方正仿宋_GBK" w:hAnsi="Times New Roman" w:cs="Times New Roman" w:hint="eastAsia"/>
          <w:sz w:val="32"/>
          <w:szCs w:val="32"/>
        </w:rPr>
        <w:t>课程、共享师资力量、合办产业活动等，提升办学质效，培养产业急需的青年</w:t>
      </w:r>
      <w:r>
        <w:rPr>
          <w:rFonts w:ascii="Times New Roman" w:eastAsia="方正仿宋_GBK" w:hAnsi="Times New Roman" w:cs="Times New Roman" w:hint="eastAsia"/>
          <w:sz w:val="32"/>
          <w:szCs w:val="32"/>
        </w:rPr>
        <w:t>AI</w:t>
      </w:r>
      <w:r>
        <w:rPr>
          <w:rFonts w:ascii="Times New Roman" w:eastAsia="方正仿宋_GBK" w:hAnsi="Times New Roman" w:cs="Times New Roman" w:hint="eastAsia"/>
          <w:sz w:val="32"/>
          <w:szCs w:val="32"/>
        </w:rPr>
        <w:t>技能人才。与清华大学等高校合作，新设区级高层次成果转化项目专项，承接青年教师、硕博士人工智能创新创业项目。打造玄武科技成果超市</w:t>
      </w:r>
      <w:r>
        <w:rPr>
          <w:rFonts w:ascii="Times New Roman" w:eastAsia="方正仿宋_GBK" w:hAnsi="Times New Roman" w:cs="Times New Roman" w:hint="eastAsia"/>
          <w:sz w:val="32"/>
          <w:szCs w:val="32"/>
        </w:rPr>
        <w:t>AI</w:t>
      </w:r>
      <w:r>
        <w:rPr>
          <w:rFonts w:ascii="Times New Roman" w:eastAsia="方正仿宋_GBK" w:hAnsi="Times New Roman" w:cs="Times New Roman" w:hint="eastAsia"/>
          <w:sz w:val="32"/>
          <w:szCs w:val="32"/>
        </w:rPr>
        <w:t>专栏，展示合作高校科技成果及仪器设备等科研设施，推动高校院所与企业、机构共建实验室、实训基地等。</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lang w:bidi="ar"/>
        </w:rPr>
        <w:t>（三）打造良好人才生态。</w:t>
      </w:r>
      <w:r>
        <w:rPr>
          <w:rFonts w:ascii="Times New Roman" w:eastAsia="方正仿宋_GBK" w:hAnsi="Times New Roman" w:cs="Times New Roman" w:hint="eastAsia"/>
          <w:sz w:val="32"/>
          <w:szCs w:val="32"/>
        </w:rPr>
        <w:t>提升人才安居服务能级，依托东南青年汇等优质人才公寓，为区内重点人工智能企业人才提供租房优惠或租金补贴。打造集生活服务、学习交流、创业孵化于一体的</w:t>
      </w:r>
      <w:r>
        <w:rPr>
          <w:rFonts w:ascii="Times New Roman" w:eastAsia="方正仿宋_GBK" w:hAnsi="Times New Roman" w:cs="Times New Roman" w:hint="eastAsia"/>
          <w:sz w:val="32"/>
          <w:szCs w:val="32"/>
        </w:rPr>
        <w:t>AI</w:t>
      </w:r>
      <w:r>
        <w:rPr>
          <w:rFonts w:ascii="Times New Roman" w:eastAsia="方正仿宋_GBK" w:hAnsi="Times New Roman" w:cs="Times New Roman" w:hint="eastAsia"/>
          <w:sz w:val="32"/>
          <w:szCs w:val="32"/>
        </w:rPr>
        <w:t>青年人才社区，提供</w:t>
      </w:r>
      <w:r>
        <w:rPr>
          <w:rFonts w:ascii="Times New Roman" w:eastAsia="方正仿宋_GBK" w:hAnsi="Times New Roman" w:cs="Times New Roman"/>
          <w:sz w:val="32"/>
          <w:szCs w:val="32"/>
        </w:rPr>
        <w:t>公安、税务、人社、工商</w:t>
      </w:r>
      <w:r>
        <w:rPr>
          <w:rFonts w:ascii="Times New Roman" w:eastAsia="方正仿宋_GBK" w:hAnsi="Times New Roman" w:cs="Times New Roman" w:hint="eastAsia"/>
          <w:sz w:val="32"/>
          <w:szCs w:val="32"/>
        </w:rPr>
        <w:t>政策咨询及业务代办</w:t>
      </w:r>
      <w:r>
        <w:rPr>
          <w:rFonts w:ascii="Times New Roman" w:eastAsia="方正仿宋_GBK" w:hAnsi="Times New Roman" w:cs="Times New Roman"/>
          <w:sz w:val="32"/>
          <w:szCs w:val="32"/>
        </w:rPr>
        <w:t>等</w:t>
      </w:r>
      <w:r>
        <w:rPr>
          <w:rFonts w:ascii="Times New Roman" w:eastAsia="方正仿宋_GBK" w:hAnsi="Times New Roman" w:cs="Times New Roman" w:hint="eastAsia"/>
          <w:sz w:val="32"/>
          <w:szCs w:val="32"/>
        </w:rPr>
        <w:t>一站式服务，常态</w:t>
      </w:r>
      <w:proofErr w:type="gramStart"/>
      <w:r>
        <w:rPr>
          <w:rFonts w:ascii="Times New Roman" w:eastAsia="方正仿宋_GBK" w:hAnsi="Times New Roman" w:cs="Times New Roman" w:hint="eastAsia"/>
          <w:sz w:val="32"/>
          <w:szCs w:val="32"/>
        </w:rPr>
        <w:t>化开展</w:t>
      </w:r>
      <w:proofErr w:type="gramEnd"/>
      <w:r>
        <w:rPr>
          <w:rFonts w:ascii="Times New Roman" w:eastAsia="方正仿宋_GBK" w:hAnsi="Times New Roman" w:cs="Times New Roman" w:hint="eastAsia"/>
          <w:sz w:val="32"/>
          <w:szCs w:val="32"/>
        </w:rPr>
        <w:t>人工智能沙龙、专业技能培训、区情体验等活动。</w:t>
      </w:r>
    </w:p>
    <w:p w:rsidR="008E0A81" w:rsidRDefault="003E121A" w:rsidP="00680CC3">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六、提升产业集群能级</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（一）大抓产业招商。</w:t>
      </w:r>
      <w:r>
        <w:rPr>
          <w:rFonts w:ascii="Times New Roman" w:eastAsia="方正仿宋_GBK" w:hAnsi="Times New Roman" w:cs="Times New Roman" w:hint="eastAsia"/>
          <w:sz w:val="32"/>
          <w:szCs w:val="32"/>
        </w:rPr>
        <w:t>瞄准国内外人工智能独角兽、行业大模型领先企业、科研机构总部以及优质智能原生企业，提供定制化的招引方案，力争引进一批具有行业影响力的重点企业落地。跟踪重点城市、龙头企业、高校科研院所发展动向，发挥基金、中介等社会力量专业优势，加强项目招引。聚焦大模型垂直领域企业，加强重点企业对接、走访和服务，深入精准挖掘有效投资</w:t>
      </w:r>
      <w:r>
        <w:rPr>
          <w:rFonts w:ascii="Times New Roman" w:eastAsia="方正仿宋_GBK" w:hAnsi="Times New Roman" w:cs="Times New Roman" w:hint="eastAsia"/>
          <w:sz w:val="32"/>
          <w:szCs w:val="32"/>
        </w:rPr>
        <w:lastRenderedPageBreak/>
        <w:t>信息，加快招引一批人工智能高能级项目。面向机器人、智能穿戴等人工智能终端设备和</w:t>
      </w:r>
      <w:proofErr w:type="gramStart"/>
      <w:r>
        <w:rPr>
          <w:rFonts w:ascii="Times New Roman" w:eastAsia="方正仿宋_GBK" w:hAnsi="Times New Roman" w:cs="Times New Roman" w:hint="eastAsia"/>
          <w:sz w:val="32"/>
          <w:szCs w:val="32"/>
        </w:rPr>
        <w:t>算力基础</w:t>
      </w:r>
      <w:proofErr w:type="gramEnd"/>
      <w:r>
        <w:rPr>
          <w:rFonts w:ascii="Times New Roman" w:eastAsia="方正仿宋_GBK" w:hAnsi="Times New Roman" w:cs="Times New Roman" w:hint="eastAsia"/>
          <w:sz w:val="32"/>
          <w:szCs w:val="32"/>
        </w:rPr>
        <w:t>设施关键部件，</w:t>
      </w:r>
      <w:proofErr w:type="gramStart"/>
      <w:r>
        <w:rPr>
          <w:rFonts w:ascii="Times New Roman" w:eastAsia="方正仿宋_GBK" w:hAnsi="Times New Roman" w:cs="Times New Roman" w:hint="eastAsia"/>
          <w:sz w:val="32"/>
          <w:szCs w:val="32"/>
        </w:rPr>
        <w:t>引育一批</w:t>
      </w:r>
      <w:proofErr w:type="gramEnd"/>
      <w:r>
        <w:rPr>
          <w:rFonts w:ascii="Times New Roman" w:eastAsia="方正仿宋_GBK" w:hAnsi="Times New Roman" w:cs="Times New Roman" w:hint="eastAsia"/>
          <w:sz w:val="32"/>
          <w:szCs w:val="32"/>
        </w:rPr>
        <w:t>硬件架构设计方面的重点项目。</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（二）加快主体培育。</w:t>
      </w:r>
      <w:r>
        <w:rPr>
          <w:rFonts w:ascii="Times New Roman" w:eastAsia="方正仿宋_GBK" w:hAnsi="Times New Roman" w:cs="Times New Roman" w:hint="eastAsia"/>
          <w:sz w:val="32"/>
          <w:szCs w:val="32"/>
        </w:rPr>
        <w:t>坚持</w:t>
      </w:r>
      <w:proofErr w:type="gramStart"/>
      <w:r>
        <w:rPr>
          <w:rFonts w:ascii="Times New Roman" w:eastAsia="方正仿宋_GBK" w:hAnsi="Times New Roman" w:cs="Times New Roman" w:hint="eastAsia"/>
          <w:sz w:val="32"/>
          <w:szCs w:val="32"/>
        </w:rPr>
        <w:t>培</w:t>
      </w:r>
      <w:proofErr w:type="gramEnd"/>
      <w:r>
        <w:rPr>
          <w:rFonts w:ascii="Times New Roman" w:eastAsia="方正仿宋_GBK" w:hAnsi="Times New Roman" w:cs="Times New Roman" w:hint="eastAsia"/>
          <w:sz w:val="32"/>
          <w:szCs w:val="32"/>
        </w:rPr>
        <w:t>优育强，动态筛选一批市场前景好、商业模式优</w:t>
      </w:r>
      <w:proofErr w:type="gramStart"/>
      <w:r>
        <w:rPr>
          <w:rFonts w:ascii="Times New Roman" w:eastAsia="方正仿宋_GBK" w:hAnsi="Times New Roman" w:cs="Times New Roman" w:hint="eastAsia"/>
          <w:sz w:val="32"/>
          <w:szCs w:val="32"/>
        </w:rPr>
        <w:t>的垂类大</w:t>
      </w:r>
      <w:proofErr w:type="gramEnd"/>
      <w:r>
        <w:rPr>
          <w:rFonts w:ascii="Times New Roman" w:eastAsia="方正仿宋_GBK" w:hAnsi="Times New Roman" w:cs="Times New Roman" w:hint="eastAsia"/>
          <w:sz w:val="32"/>
          <w:szCs w:val="32"/>
        </w:rPr>
        <w:t>模型进行重点支持，培育一批底层架构和运行逻辑基于人工智能的智能原生企业，开展“初创团队</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小微企业</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瞪</w:t>
      </w:r>
      <w:proofErr w:type="gramStart"/>
      <w:r>
        <w:rPr>
          <w:rFonts w:ascii="Times New Roman" w:eastAsia="方正仿宋_GBK" w:hAnsi="Times New Roman" w:cs="Times New Roman" w:hint="eastAsia"/>
          <w:sz w:val="32"/>
          <w:szCs w:val="32"/>
        </w:rPr>
        <w:t>羚</w:t>
      </w:r>
      <w:proofErr w:type="gramEnd"/>
      <w:r>
        <w:rPr>
          <w:rFonts w:ascii="Times New Roman" w:eastAsia="方正仿宋_GBK" w:hAnsi="Times New Roman" w:cs="Times New Roman" w:hint="eastAsia"/>
          <w:sz w:val="32"/>
          <w:szCs w:val="32"/>
        </w:rPr>
        <w:t>企业</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独角兽企业</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上市企业”梯度培育辅导，探索全新主体培育模式。以徐庄高新区为人工智能产业发展核心阵地，探索</w:t>
      </w:r>
      <w:r>
        <w:rPr>
          <w:rFonts w:ascii="Times New Roman" w:eastAsia="方正仿宋_GBK" w:hAnsi="Times New Roman" w:cs="Times New Roman"/>
          <w:sz w:val="32"/>
          <w:szCs w:val="32"/>
        </w:rPr>
        <w:t>制定人工智能产业园建设运营分类分级标准，鼓励产业园区提供普</w:t>
      </w:r>
      <w:proofErr w:type="gramStart"/>
      <w:r>
        <w:rPr>
          <w:rFonts w:ascii="Times New Roman" w:eastAsia="方正仿宋_GBK" w:hAnsi="Times New Roman" w:cs="Times New Roman"/>
          <w:sz w:val="32"/>
          <w:szCs w:val="32"/>
        </w:rPr>
        <w:t>惠算力</w:t>
      </w:r>
      <w:proofErr w:type="gramEnd"/>
      <w:r>
        <w:rPr>
          <w:rFonts w:ascii="Times New Roman" w:eastAsia="方正仿宋_GBK" w:hAnsi="Times New Roman" w:cs="Times New Roman"/>
          <w:sz w:val="32"/>
          <w:szCs w:val="32"/>
        </w:rPr>
        <w:t>、模型服务、开源指导、政策服务、场景对接、投资</w:t>
      </w:r>
      <w:r>
        <w:rPr>
          <w:rFonts w:ascii="Times New Roman" w:eastAsia="方正仿宋_GBK" w:hAnsi="Times New Roman" w:cs="Times New Roman" w:hint="eastAsia"/>
          <w:sz w:val="32"/>
          <w:szCs w:val="32"/>
        </w:rPr>
        <w:t>推介</w:t>
      </w:r>
      <w:r>
        <w:rPr>
          <w:rFonts w:ascii="Times New Roman" w:eastAsia="方正仿宋_GBK" w:hAnsi="Times New Roman" w:cs="Times New Roman"/>
          <w:sz w:val="32"/>
          <w:szCs w:val="32"/>
        </w:rPr>
        <w:t>等一站式综合服务。</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（三）构建</w:t>
      </w:r>
      <w:r>
        <w:rPr>
          <w:rFonts w:ascii="Times New Roman" w:eastAsia="方正楷体_GBK" w:hAnsi="Times New Roman" w:cs="Times New Roman"/>
          <w:sz w:val="32"/>
          <w:szCs w:val="32"/>
        </w:rPr>
        <w:t>OPC</w:t>
      </w:r>
      <w:r>
        <w:rPr>
          <w:rFonts w:ascii="方正楷体_GBK" w:eastAsia="方正楷体_GBK" w:hAnsi="方正楷体_GBK" w:cs="方正楷体_GBK" w:hint="eastAsia"/>
          <w:sz w:val="32"/>
          <w:szCs w:val="32"/>
        </w:rPr>
        <w:t>发展体系。</w:t>
      </w:r>
      <w:r>
        <w:rPr>
          <w:rFonts w:ascii="Times New Roman" w:eastAsia="方正仿宋_GBK" w:hAnsi="Times New Roman" w:cs="Times New Roman"/>
          <w:sz w:val="32"/>
          <w:szCs w:val="32"/>
        </w:rPr>
        <w:t>重视人工智能行业发展特点，</w:t>
      </w:r>
      <w:r>
        <w:rPr>
          <w:rFonts w:ascii="方正仿宋_GBK" w:eastAsia="方正仿宋_GBK" w:hAnsi="方正仿宋_GBK" w:cs="方正仿宋_GBK" w:hint="eastAsia"/>
          <w:sz w:val="32"/>
          <w:szCs w:val="32"/>
        </w:rPr>
        <w:t>以“释放创造力、突破边界、重塑协作”为</w:t>
      </w:r>
      <w:r>
        <w:rPr>
          <w:rFonts w:ascii="Times New Roman" w:eastAsia="方正仿宋_GBK" w:hAnsi="Times New Roman" w:cs="Times New Roman"/>
          <w:sz w:val="32"/>
          <w:szCs w:val="32"/>
        </w:rPr>
        <w:t>原则，鼓励支持顶尖人才以</w:t>
      </w:r>
      <w:r>
        <w:rPr>
          <w:rFonts w:ascii="Times New Roman" w:eastAsia="方正仿宋_GBK" w:hAnsi="Times New Roman" w:cs="Times New Roman"/>
          <w:sz w:val="32"/>
          <w:szCs w:val="32"/>
        </w:rPr>
        <w:t>AI</w:t>
      </w:r>
      <w:r>
        <w:rPr>
          <w:rFonts w:ascii="Times New Roman" w:eastAsia="方正仿宋_GBK" w:hAnsi="Times New Roman" w:cs="Times New Roman"/>
          <w:sz w:val="32"/>
          <w:szCs w:val="32"/>
        </w:rPr>
        <w:t>为引擎，完成从创意萌芽到项目落地的完整过程，通过零代码开发、跨学科协作等方式，建立人工智能行业</w:t>
      </w:r>
      <w:r>
        <w:rPr>
          <w:rFonts w:ascii="Times New Roman" w:eastAsia="方正仿宋_GBK" w:hAnsi="Times New Roman" w:cs="Times New Roman"/>
          <w:sz w:val="32"/>
          <w:szCs w:val="32"/>
        </w:rPr>
        <w:t>OPC</w:t>
      </w:r>
      <w:r>
        <w:rPr>
          <w:rFonts w:ascii="Times New Roman" w:eastAsia="方正仿宋_GBK" w:hAnsi="Times New Roman" w:cs="Times New Roman"/>
          <w:sz w:val="32"/>
          <w:szCs w:val="32"/>
        </w:rPr>
        <w:t>（一人公司）发展体系，培育</w:t>
      </w:r>
      <w:r>
        <w:rPr>
          <w:rFonts w:ascii="方正仿宋_GBK" w:eastAsia="方正仿宋_GBK" w:hAnsi="方正仿宋_GBK" w:cs="方正仿宋_GBK" w:hint="eastAsia"/>
          <w:sz w:val="32"/>
          <w:szCs w:val="32"/>
        </w:rPr>
        <w:t>“</w:t>
      </w:r>
      <w:r>
        <w:rPr>
          <w:rFonts w:ascii="Times New Roman" w:eastAsia="方正仿宋_GBK" w:hAnsi="Times New Roman" w:cs="Times New Roman"/>
          <w:sz w:val="32"/>
          <w:szCs w:val="32"/>
        </w:rPr>
        <w:t>单人</w:t>
      </w:r>
      <w:r>
        <w:rPr>
          <w:rFonts w:ascii="Times New Roman" w:eastAsia="方正仿宋_GBK" w:hAnsi="Times New Roman" w:cs="Times New Roman"/>
          <w:sz w:val="32"/>
          <w:szCs w:val="32"/>
        </w:rPr>
        <w:t>+AI</w:t>
      </w:r>
      <w:r>
        <w:rPr>
          <w:rFonts w:ascii="方正仿宋_GBK" w:eastAsia="方正仿宋_GBK" w:hAnsi="方正仿宋_GBK" w:cs="方正仿宋_GBK" w:hint="eastAsia"/>
          <w:sz w:val="32"/>
          <w:szCs w:val="32"/>
        </w:rPr>
        <w:t>”</w:t>
      </w:r>
      <w:r>
        <w:rPr>
          <w:rFonts w:ascii="Times New Roman" w:eastAsia="方正仿宋_GBK" w:hAnsi="Times New Roman" w:cs="Times New Roman"/>
          <w:sz w:val="32"/>
          <w:szCs w:val="32"/>
        </w:rPr>
        <w:t>的全新模式，实现</w:t>
      </w:r>
      <w:r>
        <w:rPr>
          <w:rFonts w:ascii="Times New Roman" w:eastAsia="方正仿宋_GBK" w:hAnsi="Times New Roman" w:cs="Times New Roman"/>
          <w:sz w:val="32"/>
          <w:szCs w:val="32"/>
        </w:rPr>
        <w:t>AI</w:t>
      </w:r>
      <w:r>
        <w:rPr>
          <w:rFonts w:ascii="Times New Roman" w:eastAsia="方正仿宋_GBK" w:hAnsi="Times New Roman" w:cs="Times New Roman"/>
          <w:sz w:val="32"/>
          <w:szCs w:val="32"/>
        </w:rPr>
        <w:t>从效率工具向创造力伙伴的进化。编制玄武</w:t>
      </w:r>
      <w:r>
        <w:rPr>
          <w:rFonts w:ascii="Times New Roman" w:eastAsia="方正仿宋_GBK" w:hAnsi="Times New Roman" w:cs="Times New Roman"/>
          <w:sz w:val="32"/>
          <w:szCs w:val="32"/>
        </w:rPr>
        <w:t>OPC</w:t>
      </w:r>
      <w:r>
        <w:rPr>
          <w:rFonts w:ascii="Times New Roman" w:eastAsia="方正仿宋_GBK" w:hAnsi="Times New Roman" w:cs="Times New Roman"/>
          <w:sz w:val="32"/>
          <w:szCs w:val="32"/>
        </w:rPr>
        <w:t>发展支持措施，提供全过程、全要素保障。以创建国家级数字贸易示范区为契机，以</w:t>
      </w:r>
      <w:r>
        <w:rPr>
          <w:rFonts w:ascii="Times New Roman" w:eastAsia="方正仿宋_GBK" w:hAnsi="Times New Roman" w:cs="Times New Roman"/>
          <w:sz w:val="32"/>
          <w:szCs w:val="32"/>
        </w:rPr>
        <w:t>OPC</w:t>
      </w:r>
      <w:r>
        <w:rPr>
          <w:rFonts w:ascii="Times New Roman" w:eastAsia="方正仿宋_GBK" w:hAnsi="Times New Roman" w:cs="Times New Roman"/>
          <w:sz w:val="32"/>
          <w:szCs w:val="32"/>
        </w:rPr>
        <w:t>为基础，在区内探索建立人工智能企业全球贸易便利化试点措施</w:t>
      </w:r>
      <w:r>
        <w:rPr>
          <w:rFonts w:ascii="Times New Roman" w:eastAsia="方正仿宋_GBK" w:hAnsi="Times New Roman" w:cs="Times New Roman" w:hint="eastAsia"/>
          <w:sz w:val="32"/>
          <w:szCs w:val="32"/>
        </w:rPr>
        <w:t>和建设国际人工智能</w:t>
      </w:r>
      <w:r>
        <w:rPr>
          <w:rFonts w:ascii="Times New Roman" w:eastAsia="方正仿宋_GBK" w:hAnsi="Times New Roman" w:cs="Times New Roman" w:hint="eastAsia"/>
          <w:sz w:val="32"/>
          <w:szCs w:val="32"/>
        </w:rPr>
        <w:t>OPC</w:t>
      </w:r>
      <w:r>
        <w:rPr>
          <w:rFonts w:ascii="Times New Roman" w:eastAsia="方正仿宋_GBK" w:hAnsi="Times New Roman" w:cs="Times New Roman" w:hint="eastAsia"/>
          <w:sz w:val="32"/>
          <w:szCs w:val="32"/>
        </w:rPr>
        <w:t>社区</w:t>
      </w:r>
      <w:r>
        <w:rPr>
          <w:rFonts w:ascii="Times New Roman" w:eastAsia="方正仿宋_GBK" w:hAnsi="Times New Roman" w:cs="Times New Roman"/>
          <w:sz w:val="32"/>
          <w:szCs w:val="32"/>
        </w:rPr>
        <w:t>。</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（四）鼓励标准研制。</w:t>
      </w:r>
      <w:r>
        <w:rPr>
          <w:rFonts w:ascii="Times New Roman" w:eastAsia="方正仿宋_GBK" w:hAnsi="Times New Roman" w:cs="Times New Roman" w:hint="eastAsia"/>
          <w:sz w:val="32"/>
          <w:szCs w:val="32"/>
        </w:rPr>
        <w:t>推动区内企事业单位参与</w:t>
      </w:r>
      <w:r>
        <w:rPr>
          <w:rFonts w:ascii="方正仿宋_GBK" w:eastAsia="方正仿宋_GBK" w:hAnsi="方正仿宋_GBK" w:cs="方正仿宋_GBK" w:hint="eastAsia"/>
          <w:sz w:val="32"/>
          <w:szCs w:val="32"/>
        </w:rPr>
        <w:t>人工智能产业细分</w:t>
      </w:r>
      <w:r>
        <w:rPr>
          <w:rFonts w:ascii="Times New Roman" w:eastAsia="方正仿宋_GBK" w:hAnsi="Times New Roman" w:cs="Times New Roman"/>
          <w:sz w:val="32"/>
          <w:szCs w:val="32"/>
        </w:rPr>
        <w:t>领域标准体系建设，鼓励高校院所、企业</w:t>
      </w:r>
      <w:r>
        <w:rPr>
          <w:rFonts w:ascii="Times New Roman" w:eastAsia="方正仿宋_GBK" w:hAnsi="Times New Roman" w:cs="Times New Roman" w:hint="eastAsia"/>
          <w:sz w:val="32"/>
          <w:szCs w:val="32"/>
        </w:rPr>
        <w:t>、组织</w:t>
      </w:r>
      <w:r>
        <w:rPr>
          <w:rFonts w:ascii="Times New Roman" w:eastAsia="方正仿宋_GBK" w:hAnsi="Times New Roman" w:cs="Times New Roman"/>
          <w:sz w:val="32"/>
          <w:szCs w:val="32"/>
        </w:rPr>
        <w:t>等</w:t>
      </w:r>
      <w:r>
        <w:rPr>
          <w:rFonts w:ascii="Times New Roman" w:eastAsia="方正仿宋_GBK" w:hAnsi="Times New Roman" w:cs="Times New Roman" w:hint="eastAsia"/>
          <w:sz w:val="32"/>
          <w:szCs w:val="32"/>
        </w:rPr>
        <w:t>各类单</w:t>
      </w:r>
      <w:r>
        <w:rPr>
          <w:rFonts w:ascii="Times New Roman" w:eastAsia="方正仿宋_GBK" w:hAnsi="Times New Roman" w:cs="Times New Roman" w:hint="eastAsia"/>
          <w:sz w:val="32"/>
          <w:szCs w:val="32"/>
        </w:rPr>
        <w:lastRenderedPageBreak/>
        <w:t>位联合参与标准研制，支持以企业为主导制（修）订</w:t>
      </w:r>
      <w:r>
        <w:rPr>
          <w:rFonts w:ascii="Times New Roman" w:eastAsia="方正仿宋_GBK" w:hAnsi="Times New Roman" w:cs="Times New Roman"/>
          <w:sz w:val="32"/>
          <w:szCs w:val="32"/>
        </w:rPr>
        <w:t>国际标准、国家标准、行业标准及团体标准，发挥标准创新对产业发展的推动作用</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提升</w:t>
      </w:r>
      <w:r>
        <w:rPr>
          <w:rFonts w:ascii="Times New Roman" w:eastAsia="方正仿宋_GBK" w:hAnsi="Times New Roman" w:cs="Times New Roman" w:hint="eastAsia"/>
          <w:sz w:val="32"/>
          <w:szCs w:val="32"/>
        </w:rPr>
        <w:t>全区在人工智能</w:t>
      </w:r>
      <w:r>
        <w:rPr>
          <w:rFonts w:ascii="Times New Roman" w:eastAsia="方正仿宋_GBK" w:hAnsi="Times New Roman" w:cs="Times New Roman"/>
          <w:sz w:val="32"/>
          <w:szCs w:val="32"/>
        </w:rPr>
        <w:t>行业话语权。</w:t>
      </w:r>
    </w:p>
    <w:p w:rsidR="008E0A81" w:rsidRDefault="003E121A" w:rsidP="00680CC3">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七、助力场景应用推广</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（一）探索“</w:t>
      </w:r>
      <w:r>
        <w:rPr>
          <w:rFonts w:ascii="Times New Roman" w:eastAsia="方正楷体_GBK" w:hAnsi="Times New Roman" w:cs="Times New Roman"/>
          <w:sz w:val="32"/>
          <w:szCs w:val="32"/>
        </w:rPr>
        <w:t>AI+</w:t>
      </w:r>
      <w:r>
        <w:rPr>
          <w:rFonts w:ascii="方正楷体_GBK" w:eastAsia="方正楷体_GBK" w:hAnsi="方正楷体_GBK" w:cs="方正楷体_GBK" w:hint="eastAsia"/>
          <w:sz w:val="32"/>
          <w:szCs w:val="32"/>
        </w:rPr>
        <w:t>产业发展”创新赋能。</w:t>
      </w:r>
      <w:r>
        <w:rPr>
          <w:rFonts w:ascii="Times New Roman" w:eastAsia="方正仿宋_GBK" w:hAnsi="Times New Roman" w:cs="Times New Roman" w:hint="eastAsia"/>
          <w:sz w:val="32"/>
          <w:szCs w:val="32"/>
        </w:rPr>
        <w:t>推动人工智能在制造业、服务业、农业等领域的深度融合与应用，系统构建“人工智能</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”产业生态。在制造业领域，推进人工智能赋能新型工业化，围绕能源、绿色低碳等重点方向，培育一批具有行业影响力的</w:t>
      </w:r>
      <w:proofErr w:type="gramStart"/>
      <w:r>
        <w:rPr>
          <w:rFonts w:ascii="Times New Roman" w:eastAsia="方正仿宋_GBK" w:hAnsi="Times New Roman" w:cs="Times New Roman" w:hint="eastAsia"/>
          <w:sz w:val="32"/>
          <w:szCs w:val="32"/>
        </w:rPr>
        <w:t>工业垂类大</w:t>
      </w:r>
      <w:proofErr w:type="gramEnd"/>
      <w:r>
        <w:rPr>
          <w:rFonts w:ascii="Times New Roman" w:eastAsia="方正仿宋_GBK" w:hAnsi="Times New Roman" w:cs="Times New Roman" w:hint="eastAsia"/>
          <w:sz w:val="32"/>
          <w:szCs w:val="32"/>
        </w:rPr>
        <w:t>模型。在服务业领域，创新服务业态与模式，推动新一代智能终端、智能体等在金融、交通、法律等领域广泛应用，实现无人服务与人工服务的有机结合。</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（二）探索“</w:t>
      </w:r>
      <w:r>
        <w:rPr>
          <w:rFonts w:ascii="Times New Roman" w:eastAsia="方正楷体_GBK" w:hAnsi="Times New Roman" w:cs="Times New Roman" w:hint="eastAsia"/>
          <w:sz w:val="32"/>
          <w:szCs w:val="32"/>
        </w:rPr>
        <w:t>AI+</w:t>
      </w:r>
      <w:r>
        <w:rPr>
          <w:rFonts w:ascii="方正楷体_GBK" w:eastAsia="方正楷体_GBK" w:hAnsi="方正楷体_GBK" w:cs="方正楷体_GBK" w:hint="eastAsia"/>
          <w:sz w:val="32"/>
          <w:szCs w:val="32"/>
        </w:rPr>
        <w:t>民生福祉”高效服务。</w:t>
      </w:r>
      <w:r>
        <w:rPr>
          <w:rFonts w:ascii="Times New Roman" w:eastAsia="方正仿宋_GBK" w:hAnsi="Times New Roman" w:cs="Times New Roman" w:hint="eastAsia"/>
          <w:sz w:val="32"/>
          <w:szCs w:val="32"/>
        </w:rPr>
        <w:t>推动人工智能技术融入教育、养老、文旅、就业、卫健等民生领域，</w:t>
      </w:r>
      <w:proofErr w:type="gramStart"/>
      <w:r>
        <w:rPr>
          <w:rFonts w:ascii="Times New Roman" w:eastAsia="方正仿宋_GBK" w:hAnsi="Times New Roman" w:cs="Times New Roman" w:hint="eastAsia"/>
          <w:sz w:val="32"/>
          <w:szCs w:val="32"/>
        </w:rPr>
        <w:t>以垂类大</w:t>
      </w:r>
      <w:proofErr w:type="gramEnd"/>
      <w:r>
        <w:rPr>
          <w:rFonts w:ascii="Times New Roman" w:eastAsia="方正仿宋_GBK" w:hAnsi="Times New Roman" w:cs="Times New Roman" w:hint="eastAsia"/>
          <w:sz w:val="32"/>
          <w:szCs w:val="32"/>
        </w:rPr>
        <w:t>模型与智能体为抓手，打造一批轻量化、实用性强的“小巧灵”型人工智能应用。在教育领域，把人工智能融入教育教学全要素、全过程。在养老领域，拓展智慧养老服务场景，推动“科技</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养老”模式落地。</w:t>
      </w:r>
      <w:proofErr w:type="gramStart"/>
      <w:r>
        <w:rPr>
          <w:rFonts w:ascii="Times New Roman" w:eastAsia="方正仿宋_GBK" w:hAnsi="Times New Roman" w:cs="Times New Roman" w:hint="eastAsia"/>
          <w:sz w:val="32"/>
          <w:szCs w:val="32"/>
        </w:rPr>
        <w:t>在文旅领域</w:t>
      </w:r>
      <w:proofErr w:type="gramEnd"/>
      <w:r>
        <w:rPr>
          <w:rFonts w:ascii="Times New Roman" w:eastAsia="方正仿宋_GBK" w:hAnsi="Times New Roman" w:cs="Times New Roman" w:hint="eastAsia"/>
          <w:sz w:val="32"/>
          <w:szCs w:val="32"/>
        </w:rPr>
        <w:t>，推动人工智能在文化体验、旅游服务中的深度融合。在卫健领域，推动人工智能在辅助诊疗、健康管理等基层卫生服务场景的应用。在就业领域，开展人工智能技能、岗位培训。</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（三）探索“</w:t>
      </w:r>
      <w:r>
        <w:rPr>
          <w:rFonts w:ascii="Times New Roman" w:eastAsia="方正楷体_GBK" w:hAnsi="Times New Roman" w:cs="Times New Roman" w:hint="eastAsia"/>
          <w:sz w:val="32"/>
          <w:szCs w:val="32"/>
        </w:rPr>
        <w:t>AI+</w:t>
      </w:r>
      <w:r>
        <w:rPr>
          <w:rFonts w:ascii="方正楷体_GBK" w:eastAsia="方正楷体_GBK" w:hAnsi="方正楷体_GBK" w:cs="方正楷体_GBK" w:hint="eastAsia"/>
          <w:sz w:val="32"/>
          <w:szCs w:val="32"/>
        </w:rPr>
        <w:t>治理能力”现代模式。</w:t>
      </w:r>
      <w:r>
        <w:rPr>
          <w:rFonts w:ascii="Times New Roman" w:eastAsia="方正仿宋_GBK" w:hAnsi="Times New Roman" w:cs="Times New Roman" w:hint="eastAsia"/>
          <w:sz w:val="32"/>
          <w:szCs w:val="32"/>
        </w:rPr>
        <w:t>立足中心城区治理需求，推动人工智能技术深度赋能城市管理、应急响应、公共安</w:t>
      </w:r>
      <w:r>
        <w:rPr>
          <w:rFonts w:ascii="Times New Roman" w:eastAsia="方正仿宋_GBK" w:hAnsi="Times New Roman" w:cs="Times New Roman" w:hint="eastAsia"/>
          <w:sz w:val="32"/>
          <w:szCs w:val="32"/>
        </w:rPr>
        <w:lastRenderedPageBreak/>
        <w:t>全、生态环保等领域，打造玄武“数智治理”新名片。在城市管理领域，联动一网统管，打造城市管理视觉中枢，实现对市容环境、市政设施等问题的智能识别与高效处置。在应急响应领域，构建安全风险智能感知与调度平台，提升对消防、内涝等风险的预测预警和协同处置能力。在公共安全领域，深化人工智能在重点区域人流管控、异常行为预警等方面的应用，增强社会治安防控的精准性。在生态环境领域，建立智慧生态监测网络，实现对扬尘、油烟、水质等环境的精准监控与智能调控。</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（四）推动典型应用场景开放。</w:t>
      </w:r>
      <w:r>
        <w:rPr>
          <w:rFonts w:ascii="Times New Roman" w:eastAsia="方正仿宋_GBK" w:hAnsi="Times New Roman" w:cs="Times New Roman" w:hint="eastAsia"/>
          <w:sz w:val="32"/>
          <w:szCs w:val="32"/>
        </w:rPr>
        <w:t>强化“模型即服务”“智能体即服务”等理念，打造人工智能应用服务链。按照国家人工智能应用场景建设指引及评价体系，完善场景征集、发布、对接、应用落地、推广示范的全流程机制，定期举办企业供需对接会、国央企供应链协同专场活动，打造可复制、可推广的人工智能应用示范场景。探索建立场景开放创新中心，谋划并开放应用需求资源，推动人工智能技术在各行业深化拓展应用。</w:t>
      </w:r>
    </w:p>
    <w:p w:rsidR="008E0A81" w:rsidRDefault="003E121A" w:rsidP="00680CC3">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八、构筑良好发展环境</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（一）强化金融政策支持。</w:t>
      </w:r>
      <w:r>
        <w:rPr>
          <w:rFonts w:ascii="Times New Roman" w:eastAsia="方正仿宋_GBK" w:hAnsi="Times New Roman" w:cs="Times New Roman" w:hint="eastAsia"/>
          <w:sz w:val="32"/>
          <w:szCs w:val="32"/>
        </w:rPr>
        <w:t>构建多元化金融支持体系，积极为企业争取“苏科贷”“宁创贷”“数模贷”等优惠信贷支持。通过贷款贴息、担保补贴等方式切实降低融资成本，探索建立贷款代偿机制分担风险。聚焦企业实际，提供知识产权质押融资、股权融资等专业服务，拓展供应</w:t>
      </w:r>
      <w:proofErr w:type="gramStart"/>
      <w:r>
        <w:rPr>
          <w:rFonts w:ascii="Times New Roman" w:eastAsia="方正仿宋_GBK" w:hAnsi="Times New Roman" w:cs="Times New Roman" w:hint="eastAsia"/>
          <w:sz w:val="32"/>
          <w:szCs w:val="32"/>
        </w:rPr>
        <w:t>链金融</w:t>
      </w:r>
      <w:proofErr w:type="gramEnd"/>
      <w:r>
        <w:rPr>
          <w:rFonts w:ascii="Times New Roman" w:eastAsia="方正仿宋_GBK" w:hAnsi="Times New Roman" w:cs="Times New Roman" w:hint="eastAsia"/>
          <w:sz w:val="32"/>
          <w:szCs w:val="32"/>
        </w:rPr>
        <w:t>支持。全力协助企业对接战略性新兴产业基金、</w:t>
      </w:r>
      <w:proofErr w:type="gramStart"/>
      <w:r>
        <w:rPr>
          <w:rFonts w:ascii="Times New Roman" w:eastAsia="方正仿宋_GBK" w:hAnsi="Times New Roman" w:cs="Times New Roman" w:hint="eastAsia"/>
          <w:sz w:val="32"/>
          <w:szCs w:val="32"/>
        </w:rPr>
        <w:t>科创基金</w:t>
      </w:r>
      <w:proofErr w:type="gramEnd"/>
      <w:r>
        <w:rPr>
          <w:rFonts w:ascii="Times New Roman" w:eastAsia="方正仿宋_GBK" w:hAnsi="Times New Roman" w:cs="Times New Roman" w:hint="eastAsia"/>
          <w:sz w:val="32"/>
          <w:szCs w:val="32"/>
        </w:rPr>
        <w:t>、人才基金等上级资金资源，探索</w:t>
      </w:r>
      <w:r>
        <w:rPr>
          <w:rFonts w:ascii="Times New Roman" w:eastAsia="方正仿宋_GBK" w:hAnsi="Times New Roman" w:cs="Times New Roman" w:hint="eastAsia"/>
          <w:sz w:val="32"/>
          <w:szCs w:val="32"/>
        </w:rPr>
        <w:lastRenderedPageBreak/>
        <w:t>由区财政出资引导，在现有政府基金、国企基金的基础上，联合社会资本打造玄武区人工智能产业基金集群，重点投向早期项目和创新平台，积极探索和实践基金支持</w:t>
      </w:r>
      <w:r>
        <w:rPr>
          <w:rFonts w:ascii="Times New Roman" w:eastAsia="方正仿宋_GBK" w:hAnsi="Times New Roman" w:cs="Times New Roman" w:hint="eastAsia"/>
          <w:sz w:val="32"/>
          <w:szCs w:val="32"/>
        </w:rPr>
        <w:t>OPC</w:t>
      </w:r>
      <w:r>
        <w:rPr>
          <w:rFonts w:ascii="Times New Roman" w:eastAsia="方正仿宋_GBK" w:hAnsi="Times New Roman" w:cs="Times New Roman" w:hint="eastAsia"/>
          <w:sz w:val="32"/>
          <w:szCs w:val="32"/>
        </w:rPr>
        <w:t>新模式，形成覆盖人工智能全赛道、全领域、全周期的伴随式金融服务体系，助力人工智能产业高质量发展。</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（二）强化资源争取协作。</w:t>
      </w:r>
      <w:r>
        <w:rPr>
          <w:rFonts w:ascii="Times New Roman" w:eastAsia="方正仿宋_GBK" w:hAnsi="Times New Roman" w:cs="Times New Roman" w:hint="eastAsia"/>
          <w:sz w:val="32"/>
          <w:szCs w:val="32"/>
        </w:rPr>
        <w:t>积极贯彻国家、省、市人工智能发展布局，主动争取各级政策与资源支持。深入研究国家、省、市相关政策，积极争取“超长期特别国债”“新型政策性金融工具”“中央预算内投资”等支持，指导企业用好用足政策。推动区内人工智能产业集聚重点园区、重大平台纳入省、市重大项目库，争取在土地、能耗等关键要素支持。主动融入全市人工智能产业版图，加强与江北新区、江宁区等兄弟板块的合作，实现优势互补。</w:t>
      </w:r>
    </w:p>
    <w:p w:rsidR="008E0A81" w:rsidRDefault="003E121A" w:rsidP="00680CC3">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（三）强化发展氛围营造。</w:t>
      </w:r>
      <w:r>
        <w:rPr>
          <w:rFonts w:ascii="Times New Roman" w:eastAsia="方正仿宋_GBK" w:hAnsi="Times New Roman" w:cs="Times New Roman" w:hint="eastAsia"/>
          <w:sz w:val="32"/>
          <w:szCs w:val="32"/>
        </w:rPr>
        <w:t>构建开放、活跃的产业合作与交流平台，全面提升玄武区在人工智能领域的影响力与吸引力。定期举办高水平行业论坛、技术研讨会和产业对接会，促进“政产学研金”深度交流。举办高质量数据</w:t>
      </w:r>
      <w:proofErr w:type="gramStart"/>
      <w:r>
        <w:rPr>
          <w:rFonts w:ascii="Times New Roman" w:eastAsia="方正仿宋_GBK" w:hAnsi="Times New Roman" w:cs="Times New Roman" w:hint="eastAsia"/>
          <w:sz w:val="32"/>
          <w:szCs w:val="32"/>
        </w:rPr>
        <w:t>集创新</w:t>
      </w:r>
      <w:proofErr w:type="gramEnd"/>
      <w:r>
        <w:rPr>
          <w:rFonts w:ascii="Times New Roman" w:eastAsia="方正仿宋_GBK" w:hAnsi="Times New Roman" w:cs="Times New Roman" w:hint="eastAsia"/>
          <w:sz w:val="32"/>
          <w:szCs w:val="32"/>
        </w:rPr>
        <w:t>大赛、人工智能创新创业大赛，吸引海内外团队来玄武落地项目。支持建设与国际接轨的开源社区、开发者平台，鼓励龙头企业开放技术生态，营造活跃的开源创新氛围。加强区域协同与国际合作，支持企业参与全球人工智能治理，参加国内外高水平展会和论坛，推动技术、产品与服务“走出去”，融入全球创新网络。</w:t>
      </w:r>
    </w:p>
    <w:p w:rsidR="008E0A81" w:rsidRDefault="003E121A" w:rsidP="00680CC3">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九、保障措施</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（一）强化统筹协调。</w:t>
      </w:r>
      <w:r>
        <w:rPr>
          <w:rFonts w:ascii="Times New Roman" w:eastAsia="方正仿宋_GBK" w:hAnsi="Times New Roman" w:cs="Times New Roman" w:hint="eastAsia"/>
          <w:sz w:val="32"/>
          <w:szCs w:val="32"/>
        </w:rPr>
        <w:t>区人工智能（软件）产业</w:t>
      </w:r>
      <w:r>
        <w:rPr>
          <w:rFonts w:ascii="Times New Roman" w:eastAsia="方正仿宋_GBK" w:hAnsi="Times New Roman" w:cs="Times New Roman"/>
          <w:sz w:val="32"/>
          <w:szCs w:val="32"/>
        </w:rPr>
        <w:t>攻坚推进办</w:t>
      </w:r>
      <w:r>
        <w:rPr>
          <w:rFonts w:ascii="Times New Roman" w:eastAsia="方正仿宋_GBK" w:hAnsi="Times New Roman" w:cs="Times New Roman" w:hint="eastAsia"/>
          <w:sz w:val="32"/>
          <w:szCs w:val="32"/>
        </w:rPr>
        <w:t>负责牵头抓总，强化</w:t>
      </w:r>
      <w:r>
        <w:rPr>
          <w:rFonts w:ascii="Times New Roman" w:eastAsia="方正仿宋_GBK" w:hAnsi="Times New Roman" w:cs="Times New Roman"/>
          <w:sz w:val="32"/>
          <w:szCs w:val="32"/>
        </w:rPr>
        <w:t>与重点部门、产业</w:t>
      </w:r>
      <w:proofErr w:type="gramStart"/>
      <w:r>
        <w:rPr>
          <w:rFonts w:ascii="Times New Roman" w:eastAsia="方正仿宋_GBK" w:hAnsi="Times New Roman" w:cs="Times New Roman"/>
          <w:sz w:val="32"/>
          <w:szCs w:val="32"/>
        </w:rPr>
        <w:t>链重点</w:t>
      </w:r>
      <w:proofErr w:type="gramEnd"/>
      <w:r>
        <w:rPr>
          <w:rFonts w:ascii="Times New Roman" w:eastAsia="方正仿宋_GBK" w:hAnsi="Times New Roman" w:cs="Times New Roman"/>
          <w:sz w:val="32"/>
          <w:szCs w:val="32"/>
        </w:rPr>
        <w:t>园区</w:t>
      </w:r>
      <w:r>
        <w:rPr>
          <w:rFonts w:ascii="Times New Roman" w:eastAsia="方正仿宋_GBK" w:hAnsi="Times New Roman" w:cs="Times New Roman" w:hint="eastAsia"/>
          <w:sz w:val="32"/>
          <w:szCs w:val="32"/>
        </w:rPr>
        <w:t>的</w:t>
      </w:r>
      <w:r>
        <w:rPr>
          <w:rFonts w:ascii="Times New Roman" w:eastAsia="方正仿宋_GBK" w:hAnsi="Times New Roman" w:cs="Times New Roman"/>
          <w:sz w:val="32"/>
          <w:szCs w:val="32"/>
        </w:rPr>
        <w:t>统筹对接</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各</w:t>
      </w:r>
      <w:r>
        <w:rPr>
          <w:rFonts w:ascii="Times New Roman" w:eastAsia="方正仿宋_GBK" w:hAnsi="Times New Roman" w:cs="Times New Roman" w:hint="eastAsia"/>
          <w:sz w:val="32"/>
          <w:szCs w:val="32"/>
        </w:rPr>
        <w:t>板块</w:t>
      </w:r>
      <w:r>
        <w:rPr>
          <w:rFonts w:ascii="Times New Roman" w:eastAsia="方正仿宋_GBK" w:hAnsi="Times New Roman" w:cs="Times New Roman"/>
          <w:sz w:val="32"/>
          <w:szCs w:val="32"/>
        </w:rPr>
        <w:t>强化力量配备，形成工作推进合力，共同推动产业链招商、重点项目建设、重点应用场景开放等</w:t>
      </w:r>
      <w:r>
        <w:rPr>
          <w:rFonts w:ascii="Times New Roman" w:eastAsia="方正仿宋_GBK" w:hAnsi="Times New Roman" w:cs="Times New Roman" w:hint="eastAsia"/>
          <w:sz w:val="32"/>
          <w:szCs w:val="32"/>
        </w:rPr>
        <w:t>工作，助力全区</w:t>
      </w:r>
      <w:r>
        <w:rPr>
          <w:rFonts w:ascii="Times New Roman" w:eastAsia="方正仿宋_GBK" w:hAnsi="Times New Roman" w:cs="Times New Roman"/>
          <w:sz w:val="32"/>
          <w:szCs w:val="32"/>
        </w:rPr>
        <w:t>人工智能</w:t>
      </w:r>
      <w:r>
        <w:rPr>
          <w:rFonts w:ascii="Times New Roman" w:eastAsia="方正仿宋_GBK" w:hAnsi="Times New Roman" w:cs="Times New Roman" w:hint="eastAsia"/>
          <w:sz w:val="32"/>
          <w:szCs w:val="32"/>
        </w:rPr>
        <w:t>产业</w:t>
      </w:r>
      <w:r>
        <w:rPr>
          <w:rFonts w:ascii="Times New Roman" w:eastAsia="方正仿宋_GBK" w:hAnsi="Times New Roman" w:cs="Times New Roman"/>
          <w:sz w:val="32"/>
          <w:szCs w:val="32"/>
        </w:rPr>
        <w:t>高质量发展。</w:t>
      </w:r>
      <w:r>
        <w:rPr>
          <w:rFonts w:ascii="Times New Roman" w:eastAsia="方正仿宋_GBK" w:hAnsi="Times New Roman" w:cs="Times New Roman" w:hint="eastAsia"/>
          <w:sz w:val="32"/>
          <w:szCs w:val="32"/>
        </w:rPr>
        <w:t>各单位根据产业发展和行业要求编制人工智能专项举措。</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（二）强化运行调度。</w:t>
      </w:r>
      <w:r>
        <w:rPr>
          <w:rFonts w:ascii="Times New Roman" w:eastAsia="方正仿宋_GBK" w:hAnsi="Times New Roman" w:cs="Times New Roman"/>
          <w:sz w:val="32"/>
          <w:szCs w:val="32"/>
        </w:rPr>
        <w:t>健全完善工作调度、例会等制度并严格执行。聚焦重点企业</w:t>
      </w:r>
      <w:r>
        <w:rPr>
          <w:rFonts w:ascii="Times New Roman" w:eastAsia="方正仿宋_GBK" w:hAnsi="Times New Roman" w:cs="Times New Roman" w:hint="eastAsia"/>
          <w:sz w:val="32"/>
          <w:szCs w:val="32"/>
        </w:rPr>
        <w:t>、潜力企业</w:t>
      </w:r>
      <w:r>
        <w:rPr>
          <w:rFonts w:ascii="Times New Roman" w:eastAsia="方正仿宋_GBK" w:hAnsi="Times New Roman" w:cs="Times New Roman"/>
          <w:sz w:val="32"/>
          <w:szCs w:val="32"/>
        </w:rPr>
        <w:t>形成定期走访联系、动态对接服务、问题跟踪交办制度，</w:t>
      </w:r>
      <w:r>
        <w:rPr>
          <w:rFonts w:ascii="Times New Roman" w:eastAsia="方正仿宋_GBK" w:hAnsi="Times New Roman" w:cs="Times New Roman" w:hint="eastAsia"/>
          <w:sz w:val="32"/>
          <w:szCs w:val="32"/>
        </w:rPr>
        <w:t>积极向上对接联系，推动各级、各单位</w:t>
      </w:r>
      <w:r>
        <w:rPr>
          <w:rFonts w:ascii="Times New Roman" w:eastAsia="方正仿宋_GBK" w:hAnsi="Times New Roman" w:cs="Times New Roman"/>
          <w:sz w:val="32"/>
          <w:szCs w:val="32"/>
        </w:rPr>
        <w:t>联动帮助企业</w:t>
      </w:r>
      <w:r>
        <w:rPr>
          <w:rFonts w:ascii="Times New Roman" w:eastAsia="方正仿宋_GBK" w:hAnsi="Times New Roman" w:cs="Times New Roman" w:hint="eastAsia"/>
          <w:sz w:val="32"/>
          <w:szCs w:val="32"/>
        </w:rPr>
        <w:t>化解发展难题、抓住发展机遇。</w:t>
      </w:r>
    </w:p>
    <w:p w:rsidR="008E0A81" w:rsidRDefault="003E121A" w:rsidP="00680CC3">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（三）强化科学</w:t>
      </w:r>
      <w:proofErr w:type="gramStart"/>
      <w:r>
        <w:rPr>
          <w:rFonts w:ascii="方正楷体_GBK" w:eastAsia="方正楷体_GBK" w:hAnsi="方正楷体_GBK" w:cs="方正楷体_GBK" w:hint="eastAsia"/>
          <w:sz w:val="32"/>
          <w:szCs w:val="32"/>
        </w:rPr>
        <w:t>研</w:t>
      </w:r>
      <w:proofErr w:type="gramEnd"/>
      <w:r>
        <w:rPr>
          <w:rFonts w:ascii="方正楷体_GBK" w:eastAsia="方正楷体_GBK" w:hAnsi="方正楷体_GBK" w:cs="方正楷体_GBK" w:hint="eastAsia"/>
          <w:sz w:val="32"/>
          <w:szCs w:val="32"/>
        </w:rPr>
        <w:t>判。</w:t>
      </w:r>
      <w:r>
        <w:rPr>
          <w:rFonts w:ascii="Times New Roman" w:eastAsia="方正仿宋_GBK" w:hAnsi="Times New Roman" w:cs="Times New Roman" w:hint="eastAsia"/>
          <w:sz w:val="32"/>
          <w:szCs w:val="32"/>
        </w:rPr>
        <w:t>探索建立人工智能产业统计监测体系，对主要指标和重点企业季度、年度情况进行跟踪。</w:t>
      </w:r>
      <w:r>
        <w:rPr>
          <w:rFonts w:ascii="Times New Roman" w:eastAsia="方正仿宋_GBK" w:hAnsi="Times New Roman" w:cs="Times New Roman"/>
          <w:sz w:val="32"/>
          <w:szCs w:val="32"/>
        </w:rPr>
        <w:t>加大与中国信通院、赛</w:t>
      </w:r>
      <w:proofErr w:type="gramStart"/>
      <w:r>
        <w:rPr>
          <w:rFonts w:ascii="Times New Roman" w:eastAsia="方正仿宋_GBK" w:hAnsi="Times New Roman" w:cs="Times New Roman"/>
          <w:sz w:val="32"/>
          <w:szCs w:val="32"/>
        </w:rPr>
        <w:t>迪</w:t>
      </w:r>
      <w:proofErr w:type="gramEnd"/>
      <w:r>
        <w:rPr>
          <w:rFonts w:ascii="Times New Roman" w:eastAsia="方正仿宋_GBK" w:hAnsi="Times New Roman" w:cs="Times New Roman"/>
          <w:sz w:val="32"/>
          <w:szCs w:val="32"/>
        </w:rPr>
        <w:t>研究院</w:t>
      </w:r>
      <w:r>
        <w:rPr>
          <w:rFonts w:ascii="Times New Roman" w:eastAsia="方正仿宋_GBK" w:hAnsi="Times New Roman" w:cs="Times New Roman" w:hint="eastAsia"/>
          <w:sz w:val="32"/>
          <w:szCs w:val="32"/>
        </w:rPr>
        <w:t>、安邦咨询、长城战略咨询</w:t>
      </w:r>
      <w:r>
        <w:rPr>
          <w:rFonts w:ascii="Times New Roman" w:eastAsia="方正仿宋_GBK" w:hAnsi="Times New Roman" w:cs="Times New Roman"/>
          <w:sz w:val="32"/>
          <w:szCs w:val="32"/>
        </w:rPr>
        <w:t>等</w:t>
      </w:r>
      <w:proofErr w:type="gramStart"/>
      <w:r>
        <w:rPr>
          <w:rFonts w:ascii="Times New Roman" w:eastAsia="方正仿宋_GBK" w:hAnsi="Times New Roman" w:cs="Times New Roman"/>
          <w:sz w:val="32"/>
          <w:szCs w:val="32"/>
        </w:rPr>
        <w:t>国家级智库及</w:t>
      </w:r>
      <w:proofErr w:type="gramEnd"/>
      <w:r>
        <w:rPr>
          <w:rFonts w:ascii="Times New Roman" w:eastAsia="方正仿宋_GBK" w:hAnsi="Times New Roman" w:cs="Times New Roman"/>
          <w:sz w:val="32"/>
          <w:szCs w:val="32"/>
        </w:rPr>
        <w:t>专业机构的对接，组建专家库，为我</w:t>
      </w:r>
      <w:r>
        <w:rPr>
          <w:rFonts w:ascii="Times New Roman" w:eastAsia="方正仿宋_GBK" w:hAnsi="Times New Roman" w:cs="Times New Roman" w:hint="eastAsia"/>
          <w:sz w:val="32"/>
          <w:szCs w:val="32"/>
        </w:rPr>
        <w:t>区人工智能</w:t>
      </w:r>
      <w:r>
        <w:rPr>
          <w:rFonts w:ascii="Times New Roman" w:eastAsia="方正仿宋_GBK" w:hAnsi="Times New Roman" w:cs="Times New Roman"/>
          <w:sz w:val="32"/>
          <w:szCs w:val="32"/>
        </w:rPr>
        <w:t>产业发展提供战略咨询</w:t>
      </w:r>
      <w:r>
        <w:rPr>
          <w:rFonts w:ascii="Times New Roman" w:eastAsia="方正仿宋_GBK" w:hAnsi="Times New Roman" w:cs="Times New Roman" w:hint="eastAsia"/>
          <w:sz w:val="32"/>
          <w:szCs w:val="32"/>
        </w:rPr>
        <w:t>，及时</w:t>
      </w:r>
      <w:r>
        <w:rPr>
          <w:rFonts w:ascii="Times New Roman" w:eastAsia="方正仿宋_GBK" w:hAnsi="Times New Roman" w:cs="Times New Roman"/>
          <w:sz w:val="32"/>
          <w:szCs w:val="32"/>
        </w:rPr>
        <w:t>跟踪</w:t>
      </w:r>
      <w:r>
        <w:rPr>
          <w:rFonts w:ascii="Times New Roman" w:eastAsia="方正仿宋_GBK" w:hAnsi="Times New Roman" w:cs="Times New Roman" w:hint="eastAsia"/>
          <w:sz w:val="32"/>
          <w:szCs w:val="32"/>
        </w:rPr>
        <w:t>最新</w:t>
      </w:r>
      <w:r>
        <w:rPr>
          <w:rFonts w:ascii="Times New Roman" w:eastAsia="方正仿宋_GBK" w:hAnsi="Times New Roman" w:cs="Times New Roman"/>
          <w:sz w:val="32"/>
          <w:szCs w:val="32"/>
        </w:rPr>
        <w:t>产业发展动态</w:t>
      </w:r>
      <w:r>
        <w:rPr>
          <w:rFonts w:ascii="Times New Roman" w:eastAsia="方正仿宋_GBK" w:hAnsi="Times New Roman" w:cs="Times New Roman" w:hint="eastAsia"/>
          <w:sz w:val="32"/>
          <w:szCs w:val="32"/>
        </w:rPr>
        <w:t>。</w:t>
      </w:r>
    </w:p>
    <w:p w:rsidR="008E0A81" w:rsidRDefault="008E0A81" w:rsidP="00680CC3">
      <w:pPr>
        <w:spacing w:line="560" w:lineRule="exact"/>
        <w:rPr>
          <w:rFonts w:ascii="Times New Roman" w:eastAsia="方正小标宋_GBK" w:hAnsi="Times New Roman" w:cs="Times New Roman"/>
          <w:sz w:val="44"/>
          <w:szCs w:val="44"/>
        </w:rPr>
      </w:pPr>
    </w:p>
    <w:p w:rsidR="00FF6710" w:rsidRDefault="00FF6710" w:rsidP="00680CC3">
      <w:pPr>
        <w:spacing w:line="560" w:lineRule="exact"/>
        <w:rPr>
          <w:rFonts w:ascii="Times New Roman" w:eastAsia="方正小标宋_GBK" w:hAnsi="Times New Roman" w:cs="Times New Roman"/>
          <w:sz w:val="44"/>
          <w:szCs w:val="44"/>
        </w:rPr>
      </w:pPr>
    </w:p>
    <w:p w:rsidR="00FF6710" w:rsidRDefault="00FF6710" w:rsidP="00680CC3">
      <w:pPr>
        <w:spacing w:line="560" w:lineRule="exact"/>
        <w:rPr>
          <w:rFonts w:ascii="Times New Roman" w:eastAsia="方正小标宋_GBK" w:hAnsi="Times New Roman" w:cs="Times New Roman"/>
          <w:sz w:val="44"/>
          <w:szCs w:val="44"/>
        </w:rPr>
      </w:pPr>
    </w:p>
    <w:p w:rsidR="00FF6710" w:rsidRDefault="00FF6710" w:rsidP="00680CC3">
      <w:pPr>
        <w:spacing w:line="560" w:lineRule="exact"/>
        <w:rPr>
          <w:rFonts w:ascii="Times New Roman" w:eastAsia="方正小标宋_GBK" w:hAnsi="Times New Roman" w:cs="Times New Roman"/>
          <w:sz w:val="44"/>
          <w:szCs w:val="44"/>
        </w:rPr>
      </w:pPr>
    </w:p>
    <w:p w:rsidR="00FF6710" w:rsidRDefault="00FF6710" w:rsidP="00FF6710">
      <w:pPr>
        <w:pStyle w:val="a6"/>
        <w:tabs>
          <w:tab w:val="left" w:pos="560"/>
          <w:tab w:val="left" w:pos="3920"/>
          <w:tab w:val="left" w:pos="5600"/>
        </w:tabs>
        <w:spacing w:line="560" w:lineRule="exact"/>
        <w:ind w:firstLineChars="0" w:firstLine="0"/>
        <w:rPr>
          <w:rFonts w:ascii="仿宋_GB2312" w:eastAsia="仿宋_GB2312" w:hAnsi="黑体"/>
          <w:color w:val="000000"/>
          <w:sz w:val="32"/>
          <w:szCs w:val="3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2"/>
      </w:tblGrid>
      <w:tr w:rsidR="00FF6710" w:rsidTr="00844603">
        <w:trPr>
          <w:trHeight w:val="315"/>
        </w:trPr>
        <w:tc>
          <w:tcPr>
            <w:tcW w:w="9812" w:type="dxa"/>
            <w:tcBorders>
              <w:left w:val="nil"/>
              <w:right w:val="nil"/>
            </w:tcBorders>
          </w:tcPr>
          <w:p w:rsidR="00FF6710" w:rsidRPr="00571455" w:rsidRDefault="00FF6710" w:rsidP="00844603">
            <w:pPr>
              <w:spacing w:line="560" w:lineRule="exact"/>
              <w:ind w:firstLineChars="50" w:firstLine="140"/>
              <w:rPr>
                <w:rFonts w:ascii="Times New Roman" w:eastAsia="方正仿宋_GBK" w:hAnsi="Times New Roman"/>
                <w:color w:val="000000"/>
                <w:sz w:val="32"/>
                <w:szCs w:val="32"/>
              </w:rPr>
            </w:pPr>
            <w:r w:rsidRPr="00571455">
              <w:rPr>
                <w:rFonts w:ascii="Times New Roman" w:eastAsia="方正仿宋_GBK" w:hAnsi="Times New Roman"/>
                <w:color w:val="000000"/>
                <w:sz w:val="28"/>
                <w:szCs w:val="32"/>
              </w:rPr>
              <w:t>南京市玄武区人民政府办公室</w:t>
            </w:r>
            <w:r>
              <w:rPr>
                <w:rFonts w:ascii="Times New Roman" w:eastAsia="方正仿宋_GBK" w:hAnsi="Times New Roman" w:hint="eastAsia"/>
                <w:color w:val="000000"/>
                <w:sz w:val="28"/>
                <w:szCs w:val="32"/>
              </w:rPr>
              <w:t xml:space="preserve">   </w:t>
            </w:r>
            <w:r w:rsidRPr="00571455">
              <w:rPr>
                <w:rFonts w:ascii="Times New Roman" w:eastAsia="方正仿宋_GBK" w:hAnsi="Times New Roman"/>
                <w:color w:val="000000"/>
                <w:sz w:val="28"/>
                <w:szCs w:val="32"/>
              </w:rPr>
              <w:t xml:space="preserve">                 2025</w:t>
            </w:r>
            <w:r w:rsidRPr="00571455">
              <w:rPr>
                <w:rFonts w:ascii="Times New Roman" w:eastAsia="方正仿宋_GBK" w:hAnsi="Times New Roman"/>
                <w:color w:val="000000"/>
                <w:sz w:val="28"/>
                <w:szCs w:val="32"/>
              </w:rPr>
              <w:t>年</w:t>
            </w:r>
            <w:r w:rsidRPr="00571455">
              <w:rPr>
                <w:rFonts w:ascii="Times New Roman" w:eastAsia="方正仿宋_GBK" w:hAnsi="Times New Roman"/>
                <w:color w:val="000000"/>
                <w:sz w:val="28"/>
                <w:szCs w:val="32"/>
              </w:rPr>
              <w:t>12</w:t>
            </w:r>
            <w:r w:rsidRPr="00571455">
              <w:rPr>
                <w:rFonts w:ascii="Times New Roman" w:eastAsia="方正仿宋_GBK" w:hAnsi="Times New Roman"/>
                <w:color w:val="000000"/>
                <w:sz w:val="28"/>
                <w:szCs w:val="32"/>
              </w:rPr>
              <w:t>月</w:t>
            </w:r>
            <w:r>
              <w:rPr>
                <w:rFonts w:ascii="Times New Roman" w:eastAsia="方正仿宋_GBK" w:hAnsi="Times New Roman"/>
                <w:color w:val="000000"/>
                <w:sz w:val="28"/>
                <w:szCs w:val="32"/>
              </w:rPr>
              <w:t>2</w:t>
            </w:r>
            <w:r>
              <w:rPr>
                <w:rFonts w:ascii="Times New Roman" w:eastAsia="方正仿宋_GBK" w:hAnsi="Times New Roman" w:hint="eastAsia"/>
                <w:color w:val="000000"/>
                <w:sz w:val="28"/>
                <w:szCs w:val="32"/>
              </w:rPr>
              <w:t>6</w:t>
            </w:r>
            <w:r w:rsidRPr="00571455">
              <w:rPr>
                <w:rFonts w:ascii="Times New Roman" w:eastAsia="方正仿宋_GBK" w:hAnsi="Times New Roman"/>
                <w:color w:val="000000"/>
                <w:sz w:val="28"/>
                <w:szCs w:val="32"/>
              </w:rPr>
              <w:t>日印发</w:t>
            </w:r>
          </w:p>
        </w:tc>
      </w:tr>
    </w:tbl>
    <w:p w:rsidR="00FF6710" w:rsidRPr="00FF6710" w:rsidRDefault="00FF6710" w:rsidP="00680CC3">
      <w:pPr>
        <w:spacing w:line="560" w:lineRule="exact"/>
        <w:rPr>
          <w:rFonts w:ascii="Times New Roman" w:eastAsia="方正小标宋_GBK" w:hAnsi="Times New Roman" w:cs="Times New Roman"/>
          <w:sz w:val="44"/>
          <w:szCs w:val="44"/>
        </w:rPr>
      </w:pPr>
    </w:p>
    <w:sectPr w:rsidR="00FF6710" w:rsidRPr="00FF6710" w:rsidSect="00F46A2F">
      <w:footerReference w:type="default" r:id="rId10"/>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F34" w:rsidRDefault="00906F34">
      <w:r>
        <w:separator/>
      </w:r>
    </w:p>
  </w:endnote>
  <w:endnote w:type="continuationSeparator" w:id="0">
    <w:p w:rsidR="00906F34" w:rsidRDefault="0090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589279"/>
      <w:docPartObj>
        <w:docPartGallery w:val="Page Numbers (Bottom of Page)"/>
        <w:docPartUnique/>
      </w:docPartObj>
    </w:sdtPr>
    <w:sdtEndPr/>
    <w:sdtContent>
      <w:p w:rsidR="00F46A2F" w:rsidRDefault="004C4C6D">
        <w:pPr>
          <w:pStyle w:val="a3"/>
          <w:jc w:val="center"/>
        </w:pPr>
        <w:r>
          <w:rPr>
            <w:rFonts w:ascii="Times New Roman" w:hAnsi="Times New Roman" w:cs="Times New Roman"/>
            <w:sz w:val="28"/>
            <w:szCs w:val="44"/>
          </w:rPr>
          <w:t>—</w:t>
        </w:r>
        <w:r>
          <w:rPr>
            <w:rFonts w:ascii="Times New Roman" w:hAnsi="Times New Roman" w:cs="Times New Roman" w:hint="eastAsia"/>
            <w:sz w:val="28"/>
            <w:szCs w:val="44"/>
          </w:rPr>
          <w:t xml:space="preserve"> </w:t>
        </w:r>
        <w:r w:rsidRPr="004C4C6D">
          <w:rPr>
            <w:rFonts w:ascii="Times New Roman" w:hAnsi="Times New Roman" w:cs="Times New Roman"/>
            <w:sz w:val="28"/>
            <w:szCs w:val="28"/>
          </w:rPr>
          <w:fldChar w:fldCharType="begin"/>
        </w:r>
        <w:r w:rsidRPr="004C4C6D">
          <w:rPr>
            <w:rFonts w:ascii="Times New Roman" w:hAnsi="Times New Roman" w:cs="Times New Roman"/>
            <w:sz w:val="28"/>
            <w:szCs w:val="28"/>
          </w:rPr>
          <w:instrText>PAGE   \* MERGEFORMAT</w:instrText>
        </w:r>
        <w:r w:rsidRPr="004C4C6D">
          <w:rPr>
            <w:rFonts w:ascii="Times New Roman" w:hAnsi="Times New Roman" w:cs="Times New Roman"/>
            <w:sz w:val="28"/>
            <w:szCs w:val="28"/>
          </w:rPr>
          <w:fldChar w:fldCharType="separate"/>
        </w:r>
        <w:r w:rsidR="004C2E55" w:rsidRPr="004C2E55">
          <w:rPr>
            <w:rFonts w:ascii="Times New Roman" w:hAnsi="Times New Roman" w:cs="Times New Roman"/>
            <w:noProof/>
            <w:sz w:val="28"/>
            <w:szCs w:val="28"/>
            <w:lang w:val="zh-CN"/>
          </w:rPr>
          <w:t>1</w:t>
        </w:r>
        <w:r w:rsidRPr="004C4C6D">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sz w:val="28"/>
            <w:szCs w:val="44"/>
          </w:rPr>
          <w:t>—</w:t>
        </w:r>
      </w:p>
    </w:sdtContent>
  </w:sdt>
  <w:p w:rsidR="00F46A2F" w:rsidRDefault="00F46A2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51953"/>
      <w:docPartObj>
        <w:docPartGallery w:val="Page Numbers (Bottom of Page)"/>
        <w:docPartUnique/>
      </w:docPartObj>
    </w:sdtPr>
    <w:sdtEndPr/>
    <w:sdtContent>
      <w:p w:rsidR="00F46A2F" w:rsidRDefault="004C4C6D">
        <w:pPr>
          <w:pStyle w:val="a3"/>
          <w:jc w:val="center"/>
        </w:pPr>
        <w:r>
          <w:rPr>
            <w:rFonts w:ascii="Times New Roman" w:hAnsi="Times New Roman" w:cs="Times New Roman"/>
            <w:sz w:val="28"/>
            <w:szCs w:val="44"/>
          </w:rPr>
          <w:t>—</w:t>
        </w:r>
        <w:r>
          <w:rPr>
            <w:rFonts w:ascii="Times New Roman" w:hAnsi="Times New Roman" w:cs="Times New Roman" w:hint="eastAsia"/>
            <w:sz w:val="28"/>
            <w:szCs w:val="44"/>
          </w:rPr>
          <w:t xml:space="preserve"> </w:t>
        </w:r>
        <w:r w:rsidRPr="004C4C6D">
          <w:rPr>
            <w:rFonts w:ascii="Times New Roman" w:hAnsi="Times New Roman" w:cs="Times New Roman"/>
            <w:sz w:val="28"/>
            <w:szCs w:val="28"/>
          </w:rPr>
          <w:fldChar w:fldCharType="begin"/>
        </w:r>
        <w:r w:rsidRPr="004C4C6D">
          <w:rPr>
            <w:rFonts w:ascii="Times New Roman" w:hAnsi="Times New Roman" w:cs="Times New Roman"/>
            <w:sz w:val="28"/>
            <w:szCs w:val="28"/>
          </w:rPr>
          <w:instrText>PAGE   \* MERGEFORMAT</w:instrText>
        </w:r>
        <w:r w:rsidRPr="004C4C6D">
          <w:rPr>
            <w:rFonts w:ascii="Times New Roman" w:hAnsi="Times New Roman" w:cs="Times New Roman"/>
            <w:sz w:val="28"/>
            <w:szCs w:val="28"/>
          </w:rPr>
          <w:fldChar w:fldCharType="separate"/>
        </w:r>
        <w:r w:rsidR="004C2E55" w:rsidRPr="004C2E55">
          <w:rPr>
            <w:rFonts w:ascii="Times New Roman" w:hAnsi="Times New Roman" w:cs="Times New Roman"/>
            <w:noProof/>
            <w:sz w:val="28"/>
            <w:szCs w:val="28"/>
            <w:lang w:val="zh-CN"/>
          </w:rPr>
          <w:t>13</w:t>
        </w:r>
        <w:r w:rsidRPr="004C4C6D">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sz w:val="28"/>
            <w:szCs w:val="44"/>
          </w:rPr>
          <w:t>—</w:t>
        </w:r>
      </w:p>
    </w:sdtContent>
  </w:sdt>
  <w:p w:rsidR="008E0A81" w:rsidRDefault="008E0A8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F34" w:rsidRDefault="00906F34">
      <w:r>
        <w:separator/>
      </w:r>
    </w:p>
  </w:footnote>
  <w:footnote w:type="continuationSeparator" w:id="0">
    <w:p w:rsidR="00906F34" w:rsidRDefault="00906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A2F" w:rsidRDefault="00F46A2F" w:rsidP="00F46A2F">
    <w:pPr>
      <w:pStyle w:val="a4"/>
      <w:pBdr>
        <w:top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A5369"/>
    <w:rsid w:val="003E121A"/>
    <w:rsid w:val="004C2E55"/>
    <w:rsid w:val="004C4C6D"/>
    <w:rsid w:val="00680CC3"/>
    <w:rsid w:val="008E0A81"/>
    <w:rsid w:val="00906F34"/>
    <w:rsid w:val="00F46A2F"/>
    <w:rsid w:val="00FF6710"/>
    <w:rsid w:val="275A5369"/>
    <w:rsid w:val="30E54407"/>
    <w:rsid w:val="3D0A0AD2"/>
    <w:rsid w:val="524034ED"/>
    <w:rsid w:val="5D0B4F26"/>
    <w:rsid w:val="5FEE1FA1"/>
    <w:rsid w:val="64980CA8"/>
    <w:rsid w:val="7DD32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ody Text"/>
    <w:basedOn w:val="a"/>
    <w:link w:val="Char0"/>
    <w:rsid w:val="00FF6710"/>
    <w:pPr>
      <w:spacing w:after="120"/>
    </w:pPr>
  </w:style>
  <w:style w:type="character" w:customStyle="1" w:styleId="Char0">
    <w:name w:val="正文文本 Char"/>
    <w:basedOn w:val="a0"/>
    <w:link w:val="a5"/>
    <w:rsid w:val="00FF6710"/>
    <w:rPr>
      <w:kern w:val="2"/>
      <w:sz w:val="21"/>
      <w:szCs w:val="24"/>
    </w:rPr>
  </w:style>
  <w:style w:type="paragraph" w:styleId="a6">
    <w:name w:val="Body Text First Indent"/>
    <w:basedOn w:val="a"/>
    <w:link w:val="Char1"/>
    <w:unhideWhenUsed/>
    <w:qFormat/>
    <w:rsid w:val="00FF6710"/>
    <w:pPr>
      <w:ind w:firstLineChars="100" w:firstLine="420"/>
    </w:pPr>
    <w:rPr>
      <w:rFonts w:ascii="Calibri" w:eastAsia="宋体" w:hAnsi="Calibri" w:cs="Times New Roman"/>
      <w:szCs w:val="20"/>
    </w:rPr>
  </w:style>
  <w:style w:type="character" w:customStyle="1" w:styleId="Char1">
    <w:name w:val="正文首行缩进 Char"/>
    <w:basedOn w:val="Char0"/>
    <w:link w:val="a6"/>
    <w:rsid w:val="00FF6710"/>
    <w:rPr>
      <w:rFonts w:ascii="Calibri" w:eastAsia="宋体" w:hAnsi="Calibri" w:cs="Times New Roman"/>
      <w:kern w:val="2"/>
      <w:sz w:val="21"/>
      <w:szCs w:val="24"/>
    </w:rPr>
  </w:style>
  <w:style w:type="paragraph" w:styleId="a7">
    <w:name w:val="Balloon Text"/>
    <w:basedOn w:val="a"/>
    <w:link w:val="Char2"/>
    <w:rsid w:val="00FF6710"/>
    <w:rPr>
      <w:sz w:val="18"/>
      <w:szCs w:val="18"/>
    </w:rPr>
  </w:style>
  <w:style w:type="character" w:customStyle="1" w:styleId="Char2">
    <w:name w:val="批注框文本 Char"/>
    <w:basedOn w:val="a0"/>
    <w:link w:val="a7"/>
    <w:rsid w:val="00FF6710"/>
    <w:rPr>
      <w:kern w:val="2"/>
      <w:sz w:val="18"/>
      <w:szCs w:val="18"/>
    </w:rPr>
  </w:style>
  <w:style w:type="character" w:customStyle="1" w:styleId="Char">
    <w:name w:val="页脚 Char"/>
    <w:basedOn w:val="a0"/>
    <w:link w:val="a3"/>
    <w:uiPriority w:val="99"/>
    <w:rsid w:val="00F46A2F"/>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ody Text"/>
    <w:basedOn w:val="a"/>
    <w:link w:val="Char0"/>
    <w:rsid w:val="00FF6710"/>
    <w:pPr>
      <w:spacing w:after="120"/>
    </w:pPr>
  </w:style>
  <w:style w:type="character" w:customStyle="1" w:styleId="Char0">
    <w:name w:val="正文文本 Char"/>
    <w:basedOn w:val="a0"/>
    <w:link w:val="a5"/>
    <w:rsid w:val="00FF6710"/>
    <w:rPr>
      <w:kern w:val="2"/>
      <w:sz w:val="21"/>
      <w:szCs w:val="24"/>
    </w:rPr>
  </w:style>
  <w:style w:type="paragraph" w:styleId="a6">
    <w:name w:val="Body Text First Indent"/>
    <w:basedOn w:val="a"/>
    <w:link w:val="Char1"/>
    <w:unhideWhenUsed/>
    <w:qFormat/>
    <w:rsid w:val="00FF6710"/>
    <w:pPr>
      <w:ind w:firstLineChars="100" w:firstLine="420"/>
    </w:pPr>
    <w:rPr>
      <w:rFonts w:ascii="Calibri" w:eastAsia="宋体" w:hAnsi="Calibri" w:cs="Times New Roman"/>
      <w:szCs w:val="20"/>
    </w:rPr>
  </w:style>
  <w:style w:type="character" w:customStyle="1" w:styleId="Char1">
    <w:name w:val="正文首行缩进 Char"/>
    <w:basedOn w:val="Char0"/>
    <w:link w:val="a6"/>
    <w:rsid w:val="00FF6710"/>
    <w:rPr>
      <w:rFonts w:ascii="Calibri" w:eastAsia="宋体" w:hAnsi="Calibri" w:cs="Times New Roman"/>
      <w:kern w:val="2"/>
      <w:sz w:val="21"/>
      <w:szCs w:val="24"/>
    </w:rPr>
  </w:style>
  <w:style w:type="paragraph" w:styleId="a7">
    <w:name w:val="Balloon Text"/>
    <w:basedOn w:val="a"/>
    <w:link w:val="Char2"/>
    <w:rsid w:val="00FF6710"/>
    <w:rPr>
      <w:sz w:val="18"/>
      <w:szCs w:val="18"/>
    </w:rPr>
  </w:style>
  <w:style w:type="character" w:customStyle="1" w:styleId="Char2">
    <w:name w:val="批注框文本 Char"/>
    <w:basedOn w:val="a0"/>
    <w:link w:val="a7"/>
    <w:rsid w:val="00FF6710"/>
    <w:rPr>
      <w:kern w:val="2"/>
      <w:sz w:val="18"/>
      <w:szCs w:val="18"/>
    </w:rPr>
  </w:style>
  <w:style w:type="character" w:customStyle="1" w:styleId="Char">
    <w:name w:val="页脚 Char"/>
    <w:basedOn w:val="a0"/>
    <w:link w:val="a3"/>
    <w:uiPriority w:val="99"/>
    <w:rsid w:val="00F46A2F"/>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937</Words>
  <Characters>5347</Characters>
  <Application>Microsoft Office Word</Application>
  <DocSecurity>0</DocSecurity>
  <Lines>44</Lines>
  <Paragraphs>12</Paragraphs>
  <ScaleCrop>false</ScaleCrop>
  <Company>中华人民共和国人大常务委员会</Company>
  <LinksUpToDate>false</LinksUpToDate>
  <CharactersWithSpaces>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9d</dc:creator>
  <cp:lastModifiedBy>盛玉洁(shengyujie)</cp:lastModifiedBy>
  <cp:revision>5</cp:revision>
  <cp:lastPrinted>2025-12-26T03:27:00Z</cp:lastPrinted>
  <dcterms:created xsi:type="dcterms:W3CDTF">2025-12-26T02:37:00Z</dcterms:created>
  <dcterms:modified xsi:type="dcterms:W3CDTF">2025-12-26T03:27:00Z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BFB3A4C48C134462A3BD2430A3F81FA6_13</vt:lpwstr>
  </property>
  <property fmtid="{D5CDD505-2E9C-101B-9397-08002B2CF9AE}" pid="4" name="KSOTemplateDocerSaveRecord">
    <vt:lpwstr>eyJoZGlkIjoiZTA0MWE4MTMxNzZhZTBiMjY2OWNjYzQ4ZjNlODJmY2IiLCJ1c2VySWQiOiI1Mzk3MjM1NzIifQ==</vt:lpwstr>
  </property>
</Properties>
</file>